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783A52" w14:textId="77777777" w:rsidR="008B38F8" w:rsidRPr="00FF24FB" w:rsidRDefault="008B38F8" w:rsidP="002D172F">
      <w:pPr>
        <w:spacing w:after="0"/>
        <w:jc w:val="center"/>
        <w:outlineLvl w:val="0"/>
        <w:rPr>
          <w:rFonts w:ascii="Times New Roman" w:hAnsi="Times New Roman"/>
          <w:b/>
        </w:rPr>
      </w:pPr>
      <w:r w:rsidRPr="00FF24FB">
        <w:rPr>
          <w:rFonts w:ascii="Times New Roman" w:hAnsi="Times New Roman"/>
          <w:b/>
        </w:rPr>
        <w:t xml:space="preserve">Data Quality in the Application of Tailored Calendar Methods in </w:t>
      </w:r>
    </w:p>
    <w:p w14:paraId="38625480" w14:textId="77777777" w:rsidR="008B38F8" w:rsidRDefault="008B38F8" w:rsidP="002D172F">
      <w:pPr>
        <w:spacing w:after="0"/>
        <w:jc w:val="center"/>
        <w:outlineLvl w:val="0"/>
        <w:rPr>
          <w:rFonts w:ascii="Times New Roman" w:hAnsi="Times New Roman"/>
          <w:b/>
        </w:rPr>
      </w:pPr>
      <w:r w:rsidRPr="00FF24FB">
        <w:rPr>
          <w:rFonts w:ascii="Times New Roman" w:hAnsi="Times New Roman"/>
          <w:b/>
        </w:rPr>
        <w:t>Hard-to-Reach Population: Results and Lessons</w:t>
      </w:r>
    </w:p>
    <w:p w14:paraId="2F507DF4" w14:textId="77777777" w:rsidR="008B38F8" w:rsidRDefault="008B38F8" w:rsidP="002D172F">
      <w:pPr>
        <w:spacing w:after="0"/>
        <w:rPr>
          <w:rFonts w:ascii="Times New Roman" w:hAnsi="Times New Roman"/>
          <w:b/>
        </w:rPr>
      </w:pPr>
    </w:p>
    <w:p w14:paraId="3DFCD01C" w14:textId="77777777" w:rsidR="008B38F8" w:rsidRDefault="008B38F8" w:rsidP="002D172F">
      <w:pPr>
        <w:spacing w:after="0"/>
        <w:outlineLvl w:val="0"/>
        <w:rPr>
          <w:rFonts w:ascii="Times New Roman" w:hAnsi="Times New Roman"/>
          <w:b/>
        </w:rPr>
      </w:pPr>
      <w:r>
        <w:rPr>
          <w:rFonts w:ascii="Times New Roman" w:hAnsi="Times New Roman"/>
          <w:b/>
        </w:rPr>
        <w:t>Introduction</w:t>
      </w:r>
    </w:p>
    <w:p w14:paraId="26C88D2D" w14:textId="77777777" w:rsidR="008B38F8" w:rsidRDefault="008B38F8" w:rsidP="002D172F">
      <w:pPr>
        <w:spacing w:after="0"/>
        <w:rPr>
          <w:rFonts w:ascii="Times New Roman" w:hAnsi="Times New Roman"/>
          <w:b/>
        </w:rPr>
      </w:pPr>
    </w:p>
    <w:p w14:paraId="76DCCA5D" w14:textId="3FC76DD1" w:rsidR="008B38F8" w:rsidRPr="00491F79" w:rsidRDefault="008B38F8" w:rsidP="002D172F">
      <w:pPr>
        <w:pStyle w:val="TitleCntr"/>
        <w:spacing w:line="240" w:lineRule="auto"/>
        <w:jc w:val="both"/>
        <w:rPr>
          <w:rFonts w:ascii="Times New Roman" w:hAnsi="Times New Roman"/>
          <w:snapToGrid w:val="0"/>
          <w:sz w:val="24"/>
        </w:rPr>
      </w:pPr>
      <w:r w:rsidRPr="00491F79">
        <w:rPr>
          <w:rFonts w:ascii="Times New Roman" w:hAnsi="Times New Roman"/>
          <w:sz w:val="24"/>
        </w:rPr>
        <w:t xml:space="preserve">Collecting extensive retrospective data such as life histories in the field of social sciences has been fraught with recall errors compromising the quality or even the validity of the data collected </w:t>
      </w:r>
      <w:r w:rsidR="00372C64">
        <w:rPr>
          <w:rFonts w:ascii="Times New Roman" w:hAnsi="Times New Roman"/>
          <w:noProof/>
          <w:sz w:val="24"/>
        </w:rPr>
        <w:t>(</w:t>
      </w:r>
      <w:r w:rsidR="00797372">
        <w:rPr>
          <w:rFonts w:ascii="Times New Roman" w:hAnsi="Times New Roman"/>
          <w:noProof/>
          <w:sz w:val="24"/>
        </w:rPr>
        <w:t xml:space="preserve"> </w:t>
      </w:r>
      <w:r>
        <w:rPr>
          <w:rFonts w:ascii="Times New Roman" w:hAnsi="Times New Roman"/>
          <w:noProof/>
          <w:sz w:val="24"/>
        </w:rPr>
        <w:t xml:space="preserve">Glasner &amp; </w:t>
      </w:r>
      <w:r w:rsidR="00B25108">
        <w:rPr>
          <w:rFonts w:ascii="Times New Roman" w:hAnsi="Times New Roman"/>
          <w:noProof/>
          <w:sz w:val="24"/>
        </w:rPr>
        <w:t>V</w:t>
      </w:r>
      <w:r>
        <w:rPr>
          <w:rFonts w:ascii="Times New Roman" w:hAnsi="Times New Roman"/>
          <w:noProof/>
          <w:sz w:val="24"/>
        </w:rPr>
        <w:t>an der Vaart, 2009)</w:t>
      </w:r>
      <w:r w:rsidRPr="00491F79">
        <w:rPr>
          <w:rFonts w:ascii="Times New Roman" w:hAnsi="Times New Roman"/>
          <w:sz w:val="24"/>
        </w:rPr>
        <w:t xml:space="preserve">. </w:t>
      </w:r>
      <w:r>
        <w:rPr>
          <w:rFonts w:ascii="Times New Roman" w:hAnsi="Times New Roman"/>
          <w:sz w:val="24"/>
        </w:rPr>
        <w:t>Data collection of life histories gets even more challenging when it has to be done with hard-to-reach populations such as households who are victims of involuntary displacement and resettlement</w:t>
      </w:r>
      <w:r w:rsidRPr="00960B90">
        <w:rPr>
          <w:rFonts w:ascii="Times New Roman" w:hAnsi="Times New Roman"/>
          <w:sz w:val="24"/>
        </w:rPr>
        <w:t>. These people have very low level of income, education and literacy that live in complex societal situations and have low trust in authorities</w:t>
      </w:r>
      <w:r>
        <w:rPr>
          <w:rFonts w:ascii="Times New Roman" w:hAnsi="Times New Roman"/>
          <w:sz w:val="24"/>
        </w:rPr>
        <w:t xml:space="preserve"> </w:t>
      </w:r>
      <w:r>
        <w:rPr>
          <w:rFonts w:ascii="Times New Roman" w:hAnsi="Times New Roman"/>
          <w:noProof/>
          <w:sz w:val="24"/>
        </w:rPr>
        <w:t>(Colson, 1991)</w:t>
      </w:r>
      <w:r w:rsidRPr="00960B90">
        <w:rPr>
          <w:rFonts w:ascii="Times New Roman" w:hAnsi="Times New Roman"/>
          <w:sz w:val="24"/>
        </w:rPr>
        <w:t>.</w:t>
      </w:r>
      <w:r>
        <w:t xml:space="preserve"> </w:t>
      </w:r>
    </w:p>
    <w:p w14:paraId="0F4C5BE2" w14:textId="77777777" w:rsidR="008B38F8" w:rsidRDefault="008B38F8" w:rsidP="002D172F">
      <w:pPr>
        <w:widowControl w:val="0"/>
        <w:autoSpaceDN w:val="0"/>
        <w:adjustRightInd w:val="0"/>
        <w:spacing w:after="0"/>
        <w:jc w:val="both"/>
        <w:rPr>
          <w:rFonts w:ascii="Times New Roman" w:hAnsi="Times New Roman"/>
          <w:lang w:val="en-US"/>
        </w:rPr>
      </w:pPr>
      <w:r w:rsidRPr="00491F79">
        <w:rPr>
          <w:rFonts w:ascii="Times New Roman" w:hAnsi="Times New Roman"/>
          <w:lang w:val="en-US"/>
        </w:rPr>
        <w:tab/>
      </w:r>
    </w:p>
    <w:p w14:paraId="7F6D9795" w14:textId="2D57BC67" w:rsidR="008B38F8" w:rsidRPr="00491F79" w:rsidRDefault="008B38F8" w:rsidP="002D172F">
      <w:pPr>
        <w:widowControl w:val="0"/>
        <w:autoSpaceDN w:val="0"/>
        <w:adjustRightInd w:val="0"/>
        <w:spacing w:after="0"/>
        <w:jc w:val="both"/>
        <w:rPr>
          <w:rFonts w:ascii="Times New Roman" w:hAnsi="Times New Roman"/>
          <w:lang w:val="en-US"/>
        </w:rPr>
      </w:pPr>
      <w:r>
        <w:rPr>
          <w:rFonts w:ascii="Times New Roman" w:hAnsi="Times New Roman"/>
        </w:rPr>
        <w:t>Calendar instruments</w:t>
      </w:r>
      <w:r w:rsidRPr="00AE7FAA">
        <w:rPr>
          <w:rFonts w:ascii="Times New Roman" w:hAnsi="Times New Roman"/>
        </w:rPr>
        <w:t xml:space="preserve"> ha</w:t>
      </w:r>
      <w:r>
        <w:rPr>
          <w:rFonts w:ascii="Times New Roman" w:hAnsi="Times New Roman"/>
        </w:rPr>
        <w:t>ve</w:t>
      </w:r>
      <w:r w:rsidRPr="00AE7FAA">
        <w:rPr>
          <w:rFonts w:ascii="Times New Roman" w:hAnsi="Times New Roman"/>
        </w:rPr>
        <w:t xml:space="preserve"> been found to be </w:t>
      </w:r>
      <w:r>
        <w:rPr>
          <w:rFonts w:ascii="Times New Roman" w:hAnsi="Times New Roman"/>
        </w:rPr>
        <w:t>a good substitute for a longitudinal study and a</w:t>
      </w:r>
      <w:r w:rsidRPr="00AE7FAA">
        <w:rPr>
          <w:rFonts w:ascii="Times New Roman" w:hAnsi="Times New Roman"/>
        </w:rPr>
        <w:t>n effective way to collect retrospective data from life histories</w:t>
      </w:r>
      <w:r w:rsidRPr="00AE7FAA">
        <w:rPr>
          <w:rFonts w:ascii="Times New Roman" w:hAnsi="Times New Roman"/>
          <w:lang w:val="en-US" w:eastAsia="ja-JP"/>
        </w:rPr>
        <w:t xml:space="preserve"> </w:t>
      </w:r>
      <w:r>
        <w:rPr>
          <w:rFonts w:ascii="Times New Roman" w:hAnsi="Times New Roman"/>
          <w:noProof/>
          <w:lang w:val="en-US" w:eastAsia="ja-JP"/>
        </w:rPr>
        <w:t>( Freedman et al., 1988; Belli, 1998; Glasner, &amp; Van der Vaart, 2009)</w:t>
      </w:r>
      <w:r w:rsidRPr="00AE7FAA">
        <w:rPr>
          <w:rFonts w:ascii="Times New Roman" w:hAnsi="Times New Roman"/>
          <w:lang w:val="en-US" w:eastAsia="ja-JP"/>
        </w:rPr>
        <w:t xml:space="preserve">. </w:t>
      </w:r>
      <w:r w:rsidRPr="00AE7FAA">
        <w:rPr>
          <w:rFonts w:ascii="Times New Roman" w:hAnsi="Times New Roman"/>
        </w:rPr>
        <w:t xml:space="preserve">The calendar provides respondents with a graphical time frame in which life history information can be represented. The method </w:t>
      </w:r>
      <w:r w:rsidRPr="00AE7FAA">
        <w:rPr>
          <w:rFonts w:ascii="Times New Roman" w:hAnsi="Times New Roman"/>
          <w:lang w:val="en-US"/>
        </w:rPr>
        <w:t>enables them to visually relate events to each other, thereby deriving timing and content cues from the autobiographical context. For the researcher, the method makes it easier to discover incompleteness and inconsistencies in retrospective reports.</w:t>
      </w:r>
      <w:r w:rsidRPr="00AE7FAA">
        <w:rPr>
          <w:rFonts w:ascii="Times New Roman" w:hAnsi="Times New Roman"/>
        </w:rPr>
        <w:t xml:space="preserve"> </w:t>
      </w:r>
      <w:r w:rsidRPr="00AE7FAA">
        <w:rPr>
          <w:rFonts w:ascii="Times New Roman" w:hAnsi="Times New Roman"/>
          <w:lang w:val="en-US" w:eastAsia="ja-JP"/>
        </w:rPr>
        <w:t xml:space="preserve">Unlike the conventional interview, calendar interviewing maximizes the quality of recall by using what is available in the structure of autobiographical memory </w:t>
      </w:r>
      <w:r w:rsidRPr="00AE7FAA">
        <w:rPr>
          <w:rFonts w:ascii="Times New Roman" w:hAnsi="Times New Roman"/>
          <w:noProof/>
          <w:lang w:val="en-US" w:eastAsia="ja-JP"/>
        </w:rPr>
        <w:t>(Belli, 1998)</w:t>
      </w:r>
      <w:r w:rsidRPr="00AE7FAA">
        <w:rPr>
          <w:rFonts w:ascii="Times New Roman" w:hAnsi="Times New Roman"/>
          <w:lang w:val="en-US" w:eastAsia="ja-JP"/>
        </w:rPr>
        <w:t xml:space="preserve">. When compared with conventional questionnaires, the calendar method yields greater recall accuracy as regards the number of reported events, dates and characteristics of events </w:t>
      </w:r>
      <w:r w:rsidRPr="00AE7FAA">
        <w:rPr>
          <w:rFonts w:ascii="Times New Roman" w:hAnsi="Times New Roman"/>
          <w:noProof/>
          <w:lang w:val="en-US" w:eastAsia="ja-JP"/>
        </w:rPr>
        <w:t>(Belli et al., 2007; Van der Vaart, 2004; Van der Vaart, and Glasner, 2007; Yoshihama et al., 2005)</w:t>
      </w:r>
      <w:r w:rsidRPr="00AE7FAA">
        <w:rPr>
          <w:rFonts w:ascii="Times New Roman" w:hAnsi="Times New Roman"/>
          <w:lang w:val="en-US" w:eastAsia="ja-JP"/>
        </w:rPr>
        <w:t xml:space="preserve"> </w:t>
      </w:r>
    </w:p>
    <w:p w14:paraId="2A5D2EF5" w14:textId="77777777" w:rsidR="008B38F8" w:rsidRPr="00491F79" w:rsidRDefault="008B38F8" w:rsidP="002D172F">
      <w:pPr>
        <w:spacing w:after="0"/>
        <w:rPr>
          <w:rFonts w:ascii="Times New Roman" w:hAnsi="Times New Roman"/>
          <w:lang w:val="en-US"/>
        </w:rPr>
      </w:pPr>
    </w:p>
    <w:p w14:paraId="53DF4259" w14:textId="2E5A84FE" w:rsidR="008B38F8" w:rsidRPr="00EF64F5" w:rsidRDefault="008B38F8" w:rsidP="002D172F">
      <w:pPr>
        <w:spacing w:after="0"/>
        <w:jc w:val="both"/>
        <w:rPr>
          <w:rFonts w:ascii="Times New Roman" w:hAnsi="Times New Roman"/>
        </w:rPr>
      </w:pPr>
      <w:r w:rsidRPr="00EF64F5">
        <w:rPr>
          <w:rFonts w:ascii="Times New Roman" w:hAnsi="Times New Roman"/>
        </w:rPr>
        <w:t xml:space="preserve">The application of the calendar method in this particular study is very appropriate to its goal to trace the formation of the households “social capital” from a year before the resettlement until 2011. Bourdieu and </w:t>
      </w:r>
      <w:proofErr w:type="spellStart"/>
      <w:r w:rsidRPr="00EF64F5">
        <w:rPr>
          <w:rFonts w:ascii="Times New Roman" w:hAnsi="Times New Roman"/>
        </w:rPr>
        <w:t>Wacquant</w:t>
      </w:r>
      <w:proofErr w:type="spellEnd"/>
      <w:r w:rsidRPr="00EF64F5">
        <w:rPr>
          <w:rFonts w:ascii="Times New Roman" w:hAnsi="Times New Roman"/>
        </w:rPr>
        <w:t xml:space="preserve"> </w:t>
      </w:r>
      <w:r w:rsidRPr="00EF64F5">
        <w:rPr>
          <w:rFonts w:ascii="Times New Roman" w:hAnsi="Times New Roman"/>
          <w:noProof/>
        </w:rPr>
        <w:t>(1992, p. 119)</w:t>
      </w:r>
      <w:r w:rsidRPr="00EF64F5">
        <w:rPr>
          <w:rFonts w:ascii="Times New Roman" w:hAnsi="Times New Roman"/>
        </w:rPr>
        <w:t xml:space="preserve"> defined social capital as the “sum of resources, actual or virtual, that accrue to an individual or a group by virtue of possessing a durable network of more or less institutionalized relationships of mutual acquaintance and recognition”, a definition </w:t>
      </w:r>
      <w:r w:rsidR="003A068F">
        <w:rPr>
          <w:rFonts w:ascii="Times New Roman" w:hAnsi="Times New Roman"/>
        </w:rPr>
        <w:t>also applied</w:t>
      </w:r>
      <w:r w:rsidRPr="00EF64F5">
        <w:rPr>
          <w:rFonts w:ascii="Times New Roman" w:hAnsi="Times New Roman"/>
        </w:rPr>
        <w:t xml:space="preserve"> by Lin  </w:t>
      </w:r>
      <w:r w:rsidRPr="00EF64F5">
        <w:rPr>
          <w:rFonts w:ascii="Times New Roman" w:hAnsi="Times New Roman"/>
          <w:noProof/>
        </w:rPr>
        <w:t>(2001)</w:t>
      </w:r>
      <w:r w:rsidRPr="00EF64F5">
        <w:rPr>
          <w:rFonts w:ascii="Times New Roman" w:hAnsi="Times New Roman"/>
        </w:rPr>
        <w:t xml:space="preserve">. Coleman </w:t>
      </w:r>
      <w:r w:rsidRPr="00EF64F5">
        <w:rPr>
          <w:rFonts w:ascii="Times New Roman" w:hAnsi="Times New Roman"/>
          <w:noProof/>
        </w:rPr>
        <w:t>(1994, p. 302)</w:t>
      </w:r>
      <w:r w:rsidRPr="00EF64F5">
        <w:rPr>
          <w:rFonts w:ascii="Times New Roman" w:hAnsi="Times New Roman"/>
        </w:rPr>
        <w:t xml:space="preserve"> gives the following description of the concept: “social capital is defined by its function. It is not a single entity, but a variety of different entities having two characteristics in common: they all consist of some aspect of social structure, and they facilitate certain actions of individuals who are within the structure”. Putnam </w:t>
      </w:r>
      <w:r w:rsidRPr="00EF64F5">
        <w:rPr>
          <w:rFonts w:ascii="Times New Roman" w:hAnsi="Times New Roman"/>
          <w:noProof/>
        </w:rPr>
        <w:t>(1995)</w:t>
      </w:r>
      <w:r w:rsidRPr="00EF64F5">
        <w:rPr>
          <w:rFonts w:ascii="Times New Roman" w:hAnsi="Times New Roman"/>
        </w:rPr>
        <w:t xml:space="preserve"> saw social </w:t>
      </w:r>
      <w:proofErr w:type="gramStart"/>
      <w:r w:rsidRPr="00EF64F5">
        <w:rPr>
          <w:rFonts w:ascii="Times New Roman" w:hAnsi="Times New Roman"/>
        </w:rPr>
        <w:t>capital</w:t>
      </w:r>
      <w:proofErr w:type="gramEnd"/>
      <w:r w:rsidRPr="00EF64F5">
        <w:rPr>
          <w:rFonts w:ascii="Times New Roman" w:hAnsi="Times New Roman"/>
        </w:rPr>
        <w:t xml:space="preserve"> as features of social organization such as networks, norms, trust that facilitate coordination and cooperation towards mutual benefit. Resources within the ambit of social capital are social resources that are derived from social connections and come in the form of tangible goods such as car, money, house and intangible ones like endorsements, education, reputation, or security </w:t>
      </w:r>
      <w:r w:rsidRPr="00EF64F5">
        <w:rPr>
          <w:rFonts w:ascii="Times New Roman" w:hAnsi="Times New Roman"/>
          <w:noProof/>
        </w:rPr>
        <w:t>(Lin, 2001)</w:t>
      </w:r>
      <w:r w:rsidRPr="00EF64F5">
        <w:rPr>
          <w:rFonts w:ascii="Times New Roman" w:hAnsi="Times New Roman"/>
        </w:rPr>
        <w:t>.</w:t>
      </w:r>
    </w:p>
    <w:p w14:paraId="370125E7" w14:textId="77777777" w:rsidR="008B38F8" w:rsidRDefault="008B38F8" w:rsidP="002D172F">
      <w:pPr>
        <w:spacing w:after="0"/>
        <w:jc w:val="both"/>
        <w:rPr>
          <w:rFonts w:ascii="Times New Roman" w:hAnsi="Times New Roman"/>
        </w:rPr>
      </w:pPr>
    </w:p>
    <w:p w14:paraId="4217D307" w14:textId="61ACDC03" w:rsidR="008B38F8" w:rsidRDefault="008B38F8" w:rsidP="002D172F">
      <w:pPr>
        <w:spacing w:after="0"/>
        <w:jc w:val="both"/>
        <w:rPr>
          <w:rFonts w:ascii="Times New Roman" w:hAnsi="Times New Roman"/>
        </w:rPr>
      </w:pPr>
      <w:r>
        <w:rPr>
          <w:rFonts w:ascii="Times New Roman" w:hAnsi="Times New Roman"/>
        </w:rPr>
        <w:t xml:space="preserve">The conceptualization of social capital measurement for this particular context is based on the definitions and arguments set forth by </w:t>
      </w:r>
      <w:proofErr w:type="spellStart"/>
      <w:r w:rsidRPr="00894824">
        <w:rPr>
          <w:rFonts w:ascii="Times New Roman" w:hAnsi="Times New Roman"/>
        </w:rPr>
        <w:t>Bordieu</w:t>
      </w:r>
      <w:proofErr w:type="spellEnd"/>
      <w:r w:rsidRPr="00894824">
        <w:rPr>
          <w:rFonts w:ascii="Times New Roman" w:hAnsi="Times New Roman"/>
        </w:rPr>
        <w:t xml:space="preserve"> </w:t>
      </w:r>
      <w:r w:rsidRPr="00894824">
        <w:rPr>
          <w:rFonts w:ascii="Times New Roman" w:hAnsi="Times New Roman"/>
          <w:noProof/>
        </w:rPr>
        <w:t>(1992)</w:t>
      </w:r>
      <w:r w:rsidRPr="00894824">
        <w:rPr>
          <w:rFonts w:ascii="Times New Roman" w:hAnsi="Times New Roman"/>
        </w:rPr>
        <w:t xml:space="preserve">, Coleman </w:t>
      </w:r>
      <w:r w:rsidRPr="00894824">
        <w:rPr>
          <w:rFonts w:ascii="Times New Roman" w:hAnsi="Times New Roman"/>
          <w:noProof/>
        </w:rPr>
        <w:t>(1994)</w:t>
      </w:r>
      <w:r w:rsidRPr="00894824">
        <w:rPr>
          <w:rFonts w:ascii="Times New Roman" w:hAnsi="Times New Roman"/>
        </w:rPr>
        <w:t xml:space="preserve">, Putnam </w:t>
      </w:r>
      <w:r w:rsidRPr="00894824">
        <w:rPr>
          <w:rFonts w:ascii="Times New Roman" w:hAnsi="Times New Roman"/>
          <w:noProof/>
        </w:rPr>
        <w:t>(1995)</w:t>
      </w:r>
      <w:r>
        <w:rPr>
          <w:rFonts w:ascii="Times New Roman" w:hAnsi="Times New Roman"/>
        </w:rPr>
        <w:t xml:space="preserve">, </w:t>
      </w:r>
      <w:r w:rsidRPr="00894824">
        <w:rPr>
          <w:rFonts w:ascii="Times New Roman" w:hAnsi="Times New Roman"/>
        </w:rPr>
        <w:t xml:space="preserve">Lin </w:t>
      </w:r>
      <w:r w:rsidRPr="00894824">
        <w:rPr>
          <w:rFonts w:ascii="Times New Roman" w:hAnsi="Times New Roman"/>
          <w:noProof/>
        </w:rPr>
        <w:t>(2001)</w:t>
      </w:r>
      <w:r>
        <w:rPr>
          <w:rFonts w:ascii="Times New Roman" w:hAnsi="Times New Roman"/>
        </w:rPr>
        <w:t xml:space="preserve">, and </w:t>
      </w:r>
      <w:proofErr w:type="spellStart"/>
      <w:r w:rsidRPr="00894824">
        <w:rPr>
          <w:rFonts w:ascii="Times New Roman" w:hAnsi="Times New Roman"/>
        </w:rPr>
        <w:t>Woolcock</w:t>
      </w:r>
      <w:proofErr w:type="spellEnd"/>
      <w:r w:rsidRPr="00894824">
        <w:rPr>
          <w:rFonts w:ascii="Times New Roman" w:hAnsi="Times New Roman"/>
        </w:rPr>
        <w:t xml:space="preserve"> and Narayan </w:t>
      </w:r>
      <w:r w:rsidRPr="00894824">
        <w:rPr>
          <w:rFonts w:ascii="Times New Roman" w:hAnsi="Times New Roman"/>
          <w:noProof/>
        </w:rPr>
        <w:t>(2000)</w:t>
      </w:r>
      <w:r w:rsidRPr="00894824">
        <w:rPr>
          <w:rFonts w:ascii="Times New Roman" w:hAnsi="Times New Roman"/>
        </w:rPr>
        <w:t xml:space="preserve">. </w:t>
      </w:r>
      <w:r>
        <w:rPr>
          <w:rFonts w:ascii="Times New Roman" w:hAnsi="Times New Roman"/>
        </w:rPr>
        <w:t xml:space="preserve">These proxies for gauging the level of social capital are divided between structural indicators and cognitive indicators </w:t>
      </w:r>
      <w:r>
        <w:rPr>
          <w:rFonts w:ascii="Times New Roman" w:hAnsi="Times New Roman"/>
          <w:noProof/>
        </w:rPr>
        <w:t>(Stone, 2001)</w:t>
      </w:r>
      <w:r>
        <w:rPr>
          <w:rFonts w:ascii="Times New Roman" w:hAnsi="Times New Roman"/>
        </w:rPr>
        <w:t xml:space="preserve"> are presented below. </w:t>
      </w:r>
    </w:p>
    <w:p w14:paraId="270791A8" w14:textId="77777777" w:rsidR="008B38F8" w:rsidRDefault="008B38F8" w:rsidP="002D172F">
      <w:pPr>
        <w:spacing w:after="0"/>
        <w:jc w:val="both"/>
        <w:rPr>
          <w:rFonts w:ascii="Times New Roman" w:hAnsi="Times New Roman"/>
        </w:rPr>
      </w:pPr>
    </w:p>
    <w:p w14:paraId="686B92E6" w14:textId="77777777" w:rsidR="008B38F8" w:rsidRDefault="008B38F8" w:rsidP="002D172F">
      <w:pPr>
        <w:spacing w:after="0"/>
        <w:jc w:val="both"/>
        <w:rPr>
          <w:rFonts w:ascii="Times New Roman" w:hAnsi="Times New Roman"/>
        </w:rPr>
      </w:pPr>
    </w:p>
    <w:p w14:paraId="01EF7C97" w14:textId="77777777" w:rsidR="008B38F8" w:rsidRDefault="008B38F8" w:rsidP="002D172F">
      <w:pPr>
        <w:spacing w:after="0"/>
        <w:rPr>
          <w:rFonts w:ascii="Times New Roman" w:hAnsi="Times New Roman"/>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61"/>
        <w:gridCol w:w="3921"/>
      </w:tblGrid>
      <w:tr w:rsidR="008B38F8" w:rsidRPr="00B25108" w14:paraId="248ECD67" w14:textId="77777777" w:rsidTr="002D172F">
        <w:tc>
          <w:tcPr>
            <w:tcW w:w="4110" w:type="dxa"/>
            <w:shd w:val="clear" w:color="auto" w:fill="auto"/>
          </w:tcPr>
          <w:p w14:paraId="5B8B6A12" w14:textId="77777777" w:rsidR="008B38F8" w:rsidRPr="00B25108" w:rsidRDefault="008B38F8" w:rsidP="002D172F">
            <w:pPr>
              <w:spacing w:after="0"/>
              <w:jc w:val="center"/>
              <w:rPr>
                <w:rFonts w:ascii="Times New Roman" w:hAnsi="Times New Roman"/>
                <w:sz w:val="18"/>
                <w:szCs w:val="18"/>
              </w:rPr>
            </w:pPr>
            <w:r w:rsidRPr="00B25108">
              <w:rPr>
                <w:rFonts w:ascii="Times New Roman" w:eastAsia="Calibri" w:hAnsi="Times New Roman"/>
                <w:sz w:val="18"/>
                <w:szCs w:val="18"/>
              </w:rPr>
              <w:t>Structural Indicators</w:t>
            </w:r>
          </w:p>
        </w:tc>
        <w:tc>
          <w:tcPr>
            <w:tcW w:w="3969" w:type="dxa"/>
            <w:shd w:val="clear" w:color="auto" w:fill="auto"/>
          </w:tcPr>
          <w:p w14:paraId="0E711DBE" w14:textId="77777777" w:rsidR="008B38F8" w:rsidRPr="00B25108" w:rsidRDefault="008B38F8" w:rsidP="002D172F">
            <w:pPr>
              <w:spacing w:after="0"/>
              <w:jc w:val="center"/>
              <w:rPr>
                <w:rFonts w:ascii="Times New Roman" w:hAnsi="Times New Roman"/>
                <w:sz w:val="18"/>
                <w:szCs w:val="18"/>
              </w:rPr>
            </w:pPr>
            <w:r w:rsidRPr="00B25108">
              <w:rPr>
                <w:rFonts w:ascii="Times New Roman" w:eastAsia="Calibri" w:hAnsi="Times New Roman"/>
                <w:sz w:val="18"/>
                <w:szCs w:val="18"/>
              </w:rPr>
              <w:t>Cognitive Indicators</w:t>
            </w:r>
          </w:p>
        </w:tc>
      </w:tr>
      <w:tr w:rsidR="008B38F8" w:rsidRPr="00B25108" w14:paraId="2C300B61" w14:textId="77777777" w:rsidTr="002D172F">
        <w:tc>
          <w:tcPr>
            <w:tcW w:w="4110" w:type="dxa"/>
            <w:shd w:val="clear" w:color="auto" w:fill="auto"/>
          </w:tcPr>
          <w:p w14:paraId="156AB7EB" w14:textId="77777777" w:rsidR="008B38F8" w:rsidRPr="00B25108" w:rsidRDefault="008B38F8" w:rsidP="002D172F">
            <w:pPr>
              <w:pStyle w:val="ListParagraph"/>
              <w:numPr>
                <w:ilvl w:val="0"/>
                <w:numId w:val="1"/>
              </w:numPr>
              <w:spacing w:after="0"/>
              <w:ind w:left="317" w:hanging="283"/>
              <w:rPr>
                <w:rFonts w:ascii="Times New Roman" w:hAnsi="Times New Roman"/>
                <w:sz w:val="18"/>
                <w:szCs w:val="18"/>
              </w:rPr>
            </w:pPr>
            <w:r w:rsidRPr="00B25108">
              <w:rPr>
                <w:rFonts w:ascii="Times New Roman" w:eastAsia="Calibri" w:hAnsi="Times New Roman"/>
                <w:sz w:val="18"/>
                <w:szCs w:val="18"/>
              </w:rPr>
              <w:t>Size of network: number of ties, known neighbours, friends, relatives, etc.</w:t>
            </w:r>
          </w:p>
          <w:p w14:paraId="3A1E817F" w14:textId="77777777" w:rsidR="008B38F8" w:rsidRPr="00B25108" w:rsidRDefault="008B38F8" w:rsidP="002D172F">
            <w:pPr>
              <w:pStyle w:val="ListParagraph"/>
              <w:numPr>
                <w:ilvl w:val="0"/>
                <w:numId w:val="1"/>
              </w:numPr>
              <w:spacing w:after="0"/>
              <w:ind w:left="317" w:hanging="283"/>
              <w:rPr>
                <w:rFonts w:ascii="Times New Roman" w:hAnsi="Times New Roman"/>
                <w:sz w:val="18"/>
                <w:szCs w:val="18"/>
              </w:rPr>
            </w:pPr>
            <w:r w:rsidRPr="00B25108">
              <w:rPr>
                <w:rFonts w:ascii="Times New Roman" w:eastAsia="Calibri" w:hAnsi="Times New Roman"/>
                <w:sz w:val="18"/>
                <w:szCs w:val="18"/>
              </w:rPr>
              <w:t xml:space="preserve">Quality of and content of the ties, whether they are </w:t>
            </w:r>
            <w:proofErr w:type="gramStart"/>
            <w:r w:rsidRPr="00B25108">
              <w:rPr>
                <w:rFonts w:ascii="Times New Roman" w:eastAsia="Calibri" w:hAnsi="Times New Roman"/>
                <w:sz w:val="18"/>
                <w:szCs w:val="18"/>
              </w:rPr>
              <w:t>‘bonds’ ,</w:t>
            </w:r>
            <w:proofErr w:type="gramEnd"/>
            <w:r w:rsidRPr="00B25108">
              <w:rPr>
                <w:rFonts w:ascii="Times New Roman" w:eastAsia="Calibri" w:hAnsi="Times New Roman"/>
                <w:sz w:val="18"/>
                <w:szCs w:val="18"/>
              </w:rPr>
              <w:t xml:space="preserve"> ‘bridges’, and ‘linkages’</w:t>
            </w:r>
          </w:p>
          <w:p w14:paraId="3F5AB7C8" w14:textId="77777777" w:rsidR="008B38F8" w:rsidRPr="00B25108" w:rsidRDefault="008B38F8" w:rsidP="002D172F">
            <w:pPr>
              <w:pStyle w:val="ListParagraph"/>
              <w:numPr>
                <w:ilvl w:val="0"/>
                <w:numId w:val="1"/>
              </w:numPr>
              <w:spacing w:after="0"/>
              <w:ind w:left="317" w:hanging="283"/>
              <w:rPr>
                <w:rFonts w:ascii="Times New Roman" w:hAnsi="Times New Roman"/>
                <w:sz w:val="18"/>
                <w:szCs w:val="18"/>
              </w:rPr>
            </w:pPr>
            <w:r w:rsidRPr="00B25108">
              <w:rPr>
                <w:rFonts w:ascii="Times New Roman" w:eastAsia="Calibri" w:hAnsi="Times New Roman"/>
                <w:sz w:val="18"/>
                <w:szCs w:val="18"/>
              </w:rPr>
              <w:t xml:space="preserve">Social and civic </w:t>
            </w:r>
            <w:proofErr w:type="gramStart"/>
            <w:r w:rsidRPr="00B25108">
              <w:rPr>
                <w:rFonts w:ascii="Times New Roman" w:eastAsia="Calibri" w:hAnsi="Times New Roman"/>
                <w:sz w:val="18"/>
                <w:szCs w:val="18"/>
              </w:rPr>
              <w:t xml:space="preserve">participation   </w:t>
            </w:r>
            <w:proofErr w:type="gramEnd"/>
          </w:p>
        </w:tc>
        <w:tc>
          <w:tcPr>
            <w:tcW w:w="3969" w:type="dxa"/>
            <w:shd w:val="clear" w:color="auto" w:fill="auto"/>
          </w:tcPr>
          <w:p w14:paraId="16495AE9" w14:textId="77777777" w:rsidR="008B38F8" w:rsidRPr="00B25108" w:rsidRDefault="008B38F8" w:rsidP="002D172F">
            <w:pPr>
              <w:pStyle w:val="ListParagraph"/>
              <w:numPr>
                <w:ilvl w:val="0"/>
                <w:numId w:val="2"/>
              </w:numPr>
              <w:spacing w:after="0"/>
              <w:ind w:left="318" w:hanging="284"/>
              <w:rPr>
                <w:rFonts w:ascii="Times New Roman" w:hAnsi="Times New Roman"/>
                <w:sz w:val="18"/>
                <w:szCs w:val="18"/>
              </w:rPr>
            </w:pPr>
            <w:r w:rsidRPr="00B25108">
              <w:rPr>
                <w:rFonts w:ascii="Times New Roman" w:eastAsia="Calibri" w:hAnsi="Times New Roman"/>
                <w:sz w:val="18"/>
                <w:szCs w:val="18"/>
              </w:rPr>
              <w:t>Level of trust</w:t>
            </w:r>
          </w:p>
          <w:p w14:paraId="17315BA9" w14:textId="77777777" w:rsidR="008B38F8" w:rsidRPr="00B25108" w:rsidRDefault="008B38F8" w:rsidP="002D172F">
            <w:pPr>
              <w:pStyle w:val="ListParagraph"/>
              <w:numPr>
                <w:ilvl w:val="0"/>
                <w:numId w:val="2"/>
              </w:numPr>
              <w:spacing w:after="0"/>
              <w:ind w:left="318" w:hanging="284"/>
              <w:rPr>
                <w:rFonts w:ascii="Times New Roman" w:hAnsi="Times New Roman"/>
                <w:sz w:val="18"/>
                <w:szCs w:val="18"/>
              </w:rPr>
            </w:pPr>
            <w:r w:rsidRPr="00B25108">
              <w:rPr>
                <w:rFonts w:ascii="Times New Roman" w:eastAsia="Calibri" w:hAnsi="Times New Roman"/>
                <w:sz w:val="18"/>
                <w:szCs w:val="18"/>
              </w:rPr>
              <w:t>Norms of reciprocity</w:t>
            </w:r>
          </w:p>
          <w:p w14:paraId="5B963304" w14:textId="77777777" w:rsidR="008B38F8" w:rsidRPr="00B25108" w:rsidRDefault="008B38F8" w:rsidP="002D172F">
            <w:pPr>
              <w:pStyle w:val="ListParagraph"/>
              <w:numPr>
                <w:ilvl w:val="0"/>
                <w:numId w:val="2"/>
              </w:numPr>
              <w:spacing w:after="0"/>
              <w:ind w:left="318" w:hanging="284"/>
              <w:rPr>
                <w:rFonts w:ascii="Times New Roman" w:hAnsi="Times New Roman"/>
                <w:sz w:val="18"/>
                <w:szCs w:val="18"/>
              </w:rPr>
            </w:pPr>
            <w:r w:rsidRPr="00B25108">
              <w:rPr>
                <w:rFonts w:ascii="Times New Roman" w:eastAsia="Calibri" w:hAnsi="Times New Roman"/>
                <w:sz w:val="18"/>
                <w:szCs w:val="18"/>
              </w:rPr>
              <w:t>Culture of cooperation and support</w:t>
            </w:r>
          </w:p>
        </w:tc>
      </w:tr>
    </w:tbl>
    <w:p w14:paraId="4A31436E" w14:textId="77777777" w:rsidR="008B38F8" w:rsidRDefault="008B38F8" w:rsidP="002D172F">
      <w:pPr>
        <w:spacing w:after="0"/>
        <w:rPr>
          <w:rFonts w:ascii="Times New Roman" w:hAnsi="Times New Roman"/>
        </w:rPr>
      </w:pPr>
    </w:p>
    <w:p w14:paraId="5EF4BFD5" w14:textId="77777777" w:rsidR="008B38F8" w:rsidRDefault="008B38F8" w:rsidP="002D172F">
      <w:pPr>
        <w:spacing w:after="0"/>
        <w:jc w:val="both"/>
        <w:rPr>
          <w:rFonts w:ascii="Times New Roman" w:hAnsi="Times New Roman"/>
        </w:rPr>
      </w:pPr>
      <w:r>
        <w:rPr>
          <w:rFonts w:ascii="Times New Roman" w:hAnsi="Times New Roman"/>
        </w:rPr>
        <w:t xml:space="preserve">This paper reports our experience with designing, pretesting and fielding the calendar tool to obtain different forms of histories from the respondents relevant to the formation of their social capital. These histories pertain to neighbourhood, households, as well as on the sociability of the heads of households in an urban resettlement site. More importantly, this study will illustrate how obtaining historical information on the social capital of economically and educationally disadvantaged population can benefit from the application of the calendar tool by putting at the forefront data quality issues. The following questions will be investigated: </w:t>
      </w:r>
    </w:p>
    <w:p w14:paraId="45DF7017" w14:textId="3F8153D4" w:rsidR="003A068F" w:rsidRDefault="00F92801" w:rsidP="002D172F">
      <w:pPr>
        <w:spacing w:after="0"/>
        <w:jc w:val="both"/>
        <w:rPr>
          <w:rFonts w:ascii="Times New Roman" w:hAnsi="Times New Roman"/>
        </w:rPr>
      </w:pPr>
      <w:r>
        <w:rPr>
          <w:rFonts w:ascii="Times New Roman" w:hAnsi="Times New Roman"/>
        </w:rPr>
        <w:t>What is the quality of retrospective data collected with a calendar method from a hard-to-reach population?</w:t>
      </w:r>
      <w:r w:rsidR="003A068F">
        <w:rPr>
          <w:rFonts w:ascii="Times New Roman" w:hAnsi="Times New Roman"/>
        </w:rPr>
        <w:t xml:space="preserve"> </w:t>
      </w:r>
    </w:p>
    <w:p w14:paraId="03F0496A" w14:textId="27DBF5AD" w:rsidR="007F45B5" w:rsidRDefault="007F45B5" w:rsidP="002D172F">
      <w:pPr>
        <w:spacing w:after="0"/>
        <w:jc w:val="both"/>
        <w:rPr>
          <w:rFonts w:ascii="Times New Roman" w:hAnsi="Times New Roman"/>
        </w:rPr>
      </w:pPr>
      <w:r>
        <w:rPr>
          <w:rFonts w:ascii="Times New Roman" w:hAnsi="Times New Roman"/>
        </w:rPr>
        <w:t xml:space="preserve">In order to answer this question the following </w:t>
      </w:r>
      <w:r w:rsidR="001B35BE">
        <w:rPr>
          <w:rFonts w:ascii="Times New Roman" w:hAnsi="Times New Roman"/>
        </w:rPr>
        <w:t>sub-questions will be addressed.</w:t>
      </w:r>
    </w:p>
    <w:p w14:paraId="356CF9DC" w14:textId="13827DAB" w:rsidR="001B35BE" w:rsidRDefault="001B35BE" w:rsidP="002D172F">
      <w:pPr>
        <w:spacing w:after="0"/>
        <w:jc w:val="both"/>
        <w:rPr>
          <w:rFonts w:ascii="Times New Roman" w:hAnsi="Times New Roman"/>
        </w:rPr>
      </w:pPr>
      <w:r w:rsidRPr="00AF70D4">
        <w:rPr>
          <w:rFonts w:ascii="Times New Roman" w:hAnsi="Times New Roman"/>
        </w:rPr>
        <w:t xml:space="preserve">What indications of </w:t>
      </w:r>
      <w:r>
        <w:t>data quality in terms of:</w:t>
      </w:r>
    </w:p>
    <w:p w14:paraId="62ACCFF9" w14:textId="73E3E7A4" w:rsidR="007F45B5" w:rsidRPr="00A66F98" w:rsidRDefault="00A47106" w:rsidP="00A66F98">
      <w:pPr>
        <w:pStyle w:val="ListParagraph"/>
        <w:numPr>
          <w:ilvl w:val="0"/>
          <w:numId w:val="16"/>
        </w:numPr>
        <w:spacing w:after="0"/>
        <w:ind w:left="426" w:hanging="426"/>
        <w:jc w:val="both"/>
        <w:rPr>
          <w:rFonts w:ascii="Times New Roman" w:hAnsi="Times New Roman"/>
        </w:rPr>
      </w:pPr>
      <w:proofErr w:type="gramStart"/>
      <w:r w:rsidRPr="00A66F98">
        <w:rPr>
          <w:rFonts w:ascii="Times New Roman" w:hAnsi="Times New Roman"/>
        </w:rPr>
        <w:t>recall</w:t>
      </w:r>
      <w:proofErr w:type="gramEnd"/>
      <w:r w:rsidRPr="00A66F98">
        <w:rPr>
          <w:rFonts w:ascii="Times New Roman" w:hAnsi="Times New Roman"/>
        </w:rPr>
        <w:t xml:space="preserve"> accuracy regarding dating of events</w:t>
      </w:r>
    </w:p>
    <w:p w14:paraId="6CA948B5" w14:textId="381219FD" w:rsidR="00A47106" w:rsidRDefault="00A47106" w:rsidP="00A66F98">
      <w:pPr>
        <w:pStyle w:val="ListParagraph"/>
        <w:numPr>
          <w:ilvl w:val="0"/>
          <w:numId w:val="16"/>
        </w:numPr>
        <w:spacing w:after="0"/>
        <w:ind w:left="426" w:hanging="426"/>
        <w:jc w:val="both"/>
      </w:pPr>
      <w:proofErr w:type="gramStart"/>
      <w:r w:rsidRPr="00A66F98">
        <w:rPr>
          <w:rFonts w:ascii="Times New Roman" w:hAnsi="Times New Roman"/>
        </w:rPr>
        <w:t>decay</w:t>
      </w:r>
      <w:proofErr w:type="gramEnd"/>
      <w:r w:rsidRPr="00A66F98">
        <w:rPr>
          <w:rFonts w:ascii="Times New Roman" w:hAnsi="Times New Roman"/>
        </w:rPr>
        <w:t xml:space="preserve"> with time </w:t>
      </w:r>
      <w:r>
        <w:t xml:space="preserve">and </w:t>
      </w:r>
      <w:proofErr w:type="spellStart"/>
      <w:r>
        <w:t>heapings</w:t>
      </w:r>
      <w:proofErr w:type="spellEnd"/>
      <w:r>
        <w:t xml:space="preserve"> in time</w:t>
      </w:r>
      <w:r w:rsidR="001B35BE">
        <w:t xml:space="preserve"> </w:t>
      </w:r>
      <w:r>
        <w:t>in the longitudinal pattern of reports</w:t>
      </w:r>
    </w:p>
    <w:p w14:paraId="72184D7F" w14:textId="5B44F175" w:rsidR="00E8687E" w:rsidRPr="001B35BE" w:rsidRDefault="00E8687E" w:rsidP="00A66F98">
      <w:pPr>
        <w:pStyle w:val="ListParagraph"/>
        <w:numPr>
          <w:ilvl w:val="0"/>
          <w:numId w:val="2"/>
        </w:numPr>
        <w:spacing w:after="0"/>
        <w:ind w:left="426" w:hanging="426"/>
        <w:jc w:val="both"/>
        <w:rPr>
          <w:rFonts w:ascii="Times New Roman" w:hAnsi="Times New Roman"/>
        </w:rPr>
      </w:pPr>
      <w:proofErr w:type="gramStart"/>
      <w:r>
        <w:t>completeness</w:t>
      </w:r>
      <w:proofErr w:type="gramEnd"/>
      <w:r>
        <w:t xml:space="preserve"> of reports, including </w:t>
      </w:r>
      <w:r w:rsidRPr="001B35BE">
        <w:rPr>
          <w:rFonts w:ascii="Times New Roman" w:hAnsi="Times New Roman"/>
        </w:rPr>
        <w:t xml:space="preserve">“don't know” </w:t>
      </w:r>
      <w:r w:rsidR="001B35BE" w:rsidRPr="001B35BE">
        <w:rPr>
          <w:rFonts w:ascii="Times New Roman" w:hAnsi="Times New Roman"/>
        </w:rPr>
        <w:t>answers</w:t>
      </w:r>
    </w:p>
    <w:p w14:paraId="79C69EBD" w14:textId="64EFD93F" w:rsidR="001816D1" w:rsidRDefault="005D0863" w:rsidP="00A66F98">
      <w:pPr>
        <w:pStyle w:val="ListParagraph"/>
        <w:numPr>
          <w:ilvl w:val="0"/>
          <w:numId w:val="2"/>
        </w:numPr>
        <w:spacing w:after="0"/>
        <w:ind w:left="426" w:hanging="426"/>
        <w:jc w:val="both"/>
      </w:pPr>
      <w:proofErr w:type="gramStart"/>
      <w:r w:rsidRPr="00A66F98">
        <w:rPr>
          <w:rFonts w:ascii="Times New Roman" w:hAnsi="Times New Roman"/>
        </w:rPr>
        <w:t>the</w:t>
      </w:r>
      <w:proofErr w:type="gramEnd"/>
      <w:r w:rsidRPr="00A66F98">
        <w:rPr>
          <w:rFonts w:ascii="Times New Roman" w:hAnsi="Times New Roman"/>
        </w:rPr>
        <w:t xml:space="preserve"> help of “third party assistance” in the report of transitions</w:t>
      </w:r>
    </w:p>
    <w:p w14:paraId="6BB63261" w14:textId="3C3AFFF7" w:rsidR="001816D1" w:rsidRPr="00A66F98" w:rsidRDefault="001816D1" w:rsidP="00A66F98">
      <w:pPr>
        <w:pStyle w:val="ListParagraph"/>
        <w:numPr>
          <w:ilvl w:val="0"/>
          <w:numId w:val="2"/>
        </w:numPr>
        <w:spacing w:after="0"/>
        <w:ind w:left="426" w:hanging="426"/>
        <w:jc w:val="both"/>
        <w:rPr>
          <w:rFonts w:ascii="Times New Roman" w:hAnsi="Times New Roman"/>
        </w:rPr>
      </w:pPr>
      <w:proofErr w:type="gramStart"/>
      <w:r>
        <w:rPr>
          <w:rFonts w:ascii="Times New Roman" w:hAnsi="Times New Roman"/>
        </w:rPr>
        <w:t>respondent</w:t>
      </w:r>
      <w:proofErr w:type="gramEnd"/>
      <w:r>
        <w:rPr>
          <w:rFonts w:ascii="Times New Roman" w:hAnsi="Times New Roman"/>
        </w:rPr>
        <w:t xml:space="preserve"> and the interviewer evaluations of the calendar method.</w:t>
      </w:r>
    </w:p>
    <w:p w14:paraId="2143EE37" w14:textId="77777777" w:rsidR="00A47106" w:rsidRDefault="00A47106" w:rsidP="002D172F">
      <w:pPr>
        <w:spacing w:after="0"/>
        <w:jc w:val="both"/>
        <w:rPr>
          <w:rFonts w:ascii="Times New Roman" w:hAnsi="Times New Roman"/>
        </w:rPr>
      </w:pPr>
    </w:p>
    <w:p w14:paraId="18D22A3A" w14:textId="3CB9B177" w:rsidR="001228AC" w:rsidRDefault="001228AC" w:rsidP="002D172F">
      <w:pPr>
        <w:spacing w:after="0"/>
        <w:jc w:val="both"/>
        <w:rPr>
          <w:rFonts w:ascii="Times New Roman" w:hAnsi="Times New Roman"/>
        </w:rPr>
      </w:pPr>
      <w:r>
        <w:rPr>
          <w:rFonts w:ascii="Times New Roman" w:hAnsi="Times New Roman"/>
        </w:rPr>
        <w:t>Topics of the data studied include</w:t>
      </w:r>
      <w:r w:rsidRPr="001228AC">
        <w:rPr>
          <w:rFonts w:ascii="Times New Roman" w:hAnsi="Times New Roman"/>
        </w:rPr>
        <w:t xml:space="preserve"> </w:t>
      </w:r>
      <w:r>
        <w:rPr>
          <w:rFonts w:ascii="Times New Roman" w:hAnsi="Times New Roman"/>
        </w:rPr>
        <w:t>‘dates of availability of public services, visits to public places, community activities, organization memberships, number of friends and acqua</w:t>
      </w:r>
      <w:r w:rsidR="002D172F">
        <w:rPr>
          <w:rFonts w:ascii="Times New Roman" w:hAnsi="Times New Roman"/>
        </w:rPr>
        <w:t>i</w:t>
      </w:r>
      <w:r>
        <w:rPr>
          <w:rFonts w:ascii="Times New Roman" w:hAnsi="Times New Roman"/>
        </w:rPr>
        <w:t>ntances, and number of individuals for support.</w:t>
      </w:r>
    </w:p>
    <w:p w14:paraId="2F6D9AED" w14:textId="3C6CC716" w:rsidR="00B36851" w:rsidRDefault="00B36851" w:rsidP="002D172F">
      <w:pPr>
        <w:spacing w:after="0"/>
        <w:jc w:val="both"/>
        <w:rPr>
          <w:rFonts w:ascii="Times New Roman" w:hAnsi="Times New Roman"/>
        </w:rPr>
      </w:pPr>
      <w:r>
        <w:rPr>
          <w:rFonts w:ascii="Times New Roman" w:hAnsi="Times New Roman"/>
        </w:rPr>
        <w:t>The outcome</w:t>
      </w:r>
      <w:r w:rsidR="003A068F">
        <w:rPr>
          <w:rFonts w:ascii="Times New Roman" w:hAnsi="Times New Roman"/>
        </w:rPr>
        <w:t>s</w:t>
      </w:r>
      <w:r>
        <w:rPr>
          <w:rFonts w:ascii="Times New Roman" w:hAnsi="Times New Roman"/>
        </w:rPr>
        <w:t xml:space="preserve"> are put in a context by using ethnographic interviews and other additional data that may shed a light on the interpretations of the findings.</w:t>
      </w:r>
    </w:p>
    <w:p w14:paraId="6104070F" w14:textId="64574D2A" w:rsidR="008B38F8" w:rsidRDefault="008B38F8" w:rsidP="002D172F">
      <w:pPr>
        <w:spacing w:after="0"/>
        <w:jc w:val="both"/>
        <w:rPr>
          <w:rFonts w:ascii="Times New Roman" w:hAnsi="Times New Roman"/>
        </w:rPr>
      </w:pPr>
    </w:p>
    <w:p w14:paraId="728FACE8" w14:textId="77777777" w:rsidR="008B38F8" w:rsidRDefault="008B38F8" w:rsidP="002D172F">
      <w:pPr>
        <w:spacing w:after="0"/>
        <w:outlineLvl w:val="0"/>
        <w:rPr>
          <w:rFonts w:ascii="Times New Roman" w:hAnsi="Times New Roman"/>
          <w:b/>
        </w:rPr>
      </w:pPr>
      <w:r>
        <w:rPr>
          <w:rFonts w:ascii="Times New Roman" w:hAnsi="Times New Roman"/>
          <w:b/>
        </w:rPr>
        <w:t>Methodological Design</w:t>
      </w:r>
    </w:p>
    <w:p w14:paraId="0CE924B0" w14:textId="77777777" w:rsidR="008B38F8" w:rsidRPr="00E24D60" w:rsidRDefault="008B38F8" w:rsidP="002D172F">
      <w:pPr>
        <w:spacing w:after="0"/>
        <w:rPr>
          <w:rFonts w:ascii="Times New Roman" w:hAnsi="Times New Roman"/>
          <w:b/>
        </w:rPr>
      </w:pPr>
    </w:p>
    <w:p w14:paraId="673136B2" w14:textId="77777777" w:rsidR="008B38F8" w:rsidRDefault="008B38F8" w:rsidP="002D172F">
      <w:pPr>
        <w:spacing w:after="0"/>
        <w:jc w:val="both"/>
        <w:rPr>
          <w:rFonts w:ascii="Times New Roman" w:hAnsi="Times New Roman"/>
        </w:rPr>
      </w:pPr>
      <w:r>
        <w:rPr>
          <w:rFonts w:ascii="Times New Roman" w:hAnsi="Times New Roman"/>
        </w:rPr>
        <w:t xml:space="preserve">The household survey was undertaken from April to June 2011 in </w:t>
      </w:r>
      <w:proofErr w:type="spellStart"/>
      <w:r>
        <w:rPr>
          <w:rFonts w:ascii="Times New Roman" w:hAnsi="Times New Roman"/>
        </w:rPr>
        <w:t>Kasiglahan</w:t>
      </w:r>
      <w:proofErr w:type="spellEnd"/>
      <w:r>
        <w:rPr>
          <w:rFonts w:ascii="Times New Roman" w:hAnsi="Times New Roman"/>
        </w:rPr>
        <w:t xml:space="preserve"> Village 1 (KV1) in the Philippines. </w:t>
      </w:r>
      <w:proofErr w:type="spellStart"/>
      <w:r>
        <w:rPr>
          <w:rFonts w:ascii="Times New Roman" w:hAnsi="Times New Roman"/>
        </w:rPr>
        <w:t>Kasiglahan</w:t>
      </w:r>
      <w:proofErr w:type="spellEnd"/>
      <w:r>
        <w:rPr>
          <w:rFonts w:ascii="Times New Roman" w:hAnsi="Times New Roman"/>
        </w:rPr>
        <w:t xml:space="preserve"> Village 1 is a government-managed resettlement community situated in Rizal Province, municipality of Rodriguez. </w:t>
      </w:r>
      <w:proofErr w:type="spellStart"/>
      <w:r>
        <w:rPr>
          <w:rFonts w:ascii="Times New Roman" w:hAnsi="Times New Roman"/>
        </w:rPr>
        <w:t>Kasiglahan</w:t>
      </w:r>
      <w:proofErr w:type="spellEnd"/>
      <w:r>
        <w:rPr>
          <w:rFonts w:ascii="Times New Roman" w:hAnsi="Times New Roman"/>
        </w:rPr>
        <w:t xml:space="preserve"> Village 1 has a total land area </w:t>
      </w:r>
      <w:proofErr w:type="gramStart"/>
      <w:r>
        <w:rPr>
          <w:rFonts w:ascii="Times New Roman" w:hAnsi="Times New Roman"/>
        </w:rPr>
        <w:t>of  85.70</w:t>
      </w:r>
      <w:proofErr w:type="gramEnd"/>
      <w:r>
        <w:rPr>
          <w:rFonts w:ascii="Times New Roman" w:hAnsi="Times New Roman"/>
        </w:rPr>
        <w:t xml:space="preserve"> hectares with 9,915 housing structures at 32 square metres each. The resettlement community has been built for households that have been evicted due to development projects, natural and man-made disasters. It has been welcoming households from all over Metro Manila since 1999. The survey tool has three parts: the household composition sheet; the calendar instrument</w:t>
      </w:r>
      <w:proofErr w:type="gramStart"/>
      <w:r>
        <w:rPr>
          <w:rFonts w:ascii="Times New Roman" w:hAnsi="Times New Roman"/>
        </w:rPr>
        <w:t>;</w:t>
      </w:r>
      <w:proofErr w:type="gramEnd"/>
      <w:r>
        <w:rPr>
          <w:rFonts w:ascii="Times New Roman" w:hAnsi="Times New Roman"/>
        </w:rPr>
        <w:t xml:space="preserve"> and the evaluation sheet for the respondent and the interviewer. However for this paper only the calendar instrument and the evaluation sheet are tackled.</w:t>
      </w:r>
    </w:p>
    <w:p w14:paraId="660C44CC" w14:textId="77777777" w:rsidR="008B38F8" w:rsidRDefault="008B38F8" w:rsidP="002D172F">
      <w:pPr>
        <w:spacing w:after="0"/>
        <w:jc w:val="both"/>
        <w:rPr>
          <w:rFonts w:ascii="Times New Roman" w:hAnsi="Times New Roman"/>
        </w:rPr>
      </w:pPr>
    </w:p>
    <w:p w14:paraId="7FB822CB" w14:textId="77777777" w:rsidR="008B38F8" w:rsidRDefault="008B38F8" w:rsidP="002D172F">
      <w:pPr>
        <w:spacing w:after="0"/>
        <w:jc w:val="both"/>
        <w:outlineLvl w:val="0"/>
        <w:rPr>
          <w:rFonts w:ascii="Times New Roman" w:hAnsi="Times New Roman"/>
        </w:rPr>
      </w:pPr>
      <w:r>
        <w:rPr>
          <w:rFonts w:ascii="Times New Roman" w:hAnsi="Times New Roman"/>
        </w:rPr>
        <w:t>Sampling</w:t>
      </w:r>
    </w:p>
    <w:p w14:paraId="561BBA09" w14:textId="77777777" w:rsidR="008B38F8" w:rsidRDefault="008B38F8" w:rsidP="002D172F">
      <w:pPr>
        <w:spacing w:after="0"/>
        <w:jc w:val="both"/>
        <w:rPr>
          <w:rFonts w:ascii="Times New Roman" w:hAnsi="Times New Roman"/>
        </w:rPr>
      </w:pPr>
      <w:r>
        <w:rPr>
          <w:rFonts w:ascii="Times New Roman" w:hAnsi="Times New Roman"/>
        </w:rPr>
        <w:t xml:space="preserve">The 150 household-head respondents were chosen through proportional random sampling with replacement from a sampling frame of 6,144 households. The population is composed of two types of house owners – the ‘original house and lot owners’ who are also known as program beneficiaries of the socialized housing </w:t>
      </w:r>
      <w:r>
        <w:rPr>
          <w:rFonts w:ascii="Times New Roman" w:hAnsi="Times New Roman"/>
        </w:rPr>
        <w:lastRenderedPageBreak/>
        <w:t xml:space="preserve">program of the government and the ‘second-hand house and lot owners’ who are not the intended beneficiaries but bought the house and lot of the original owners. Since the target respondents of the study are the original house and lot owners and we had to contend with a master list of the beneficiaries that is not updated, it was imperative to utilize simple random sampling with replacement. Replacement was used in cases when the target respondent who appears on the project master list already sold his or her house and no longer occupies the structure. Replacements were made known after a long and tedious verification process on the field. </w:t>
      </w:r>
    </w:p>
    <w:p w14:paraId="00BCC184" w14:textId="77777777" w:rsidR="008B38F8" w:rsidRDefault="008B38F8" w:rsidP="002D172F">
      <w:pPr>
        <w:spacing w:after="0"/>
        <w:jc w:val="both"/>
        <w:rPr>
          <w:rFonts w:ascii="Times New Roman" w:hAnsi="Times New Roman"/>
        </w:rPr>
      </w:pPr>
    </w:p>
    <w:p w14:paraId="64589B0D" w14:textId="5F79C5B4" w:rsidR="008B38F8" w:rsidRDefault="008B38F8" w:rsidP="002D172F">
      <w:pPr>
        <w:spacing w:after="0"/>
        <w:jc w:val="both"/>
        <w:rPr>
          <w:rFonts w:ascii="Times New Roman" w:hAnsi="Times New Roman"/>
        </w:rPr>
      </w:pPr>
      <w:r>
        <w:rPr>
          <w:rFonts w:ascii="Times New Roman" w:hAnsi="Times New Roman"/>
        </w:rPr>
        <w:t xml:space="preserve">Virtually all the respondents were female (68 </w:t>
      </w:r>
      <w:proofErr w:type="spellStart"/>
      <w:r>
        <w:rPr>
          <w:rFonts w:ascii="Times New Roman" w:hAnsi="Times New Roman"/>
        </w:rPr>
        <w:t>percent</w:t>
      </w:r>
      <w:proofErr w:type="spellEnd"/>
      <w:r>
        <w:rPr>
          <w:rFonts w:ascii="Times New Roman" w:hAnsi="Times New Roman"/>
        </w:rPr>
        <w:t xml:space="preserve">) and 32 </w:t>
      </w:r>
      <w:proofErr w:type="spellStart"/>
      <w:r>
        <w:rPr>
          <w:rFonts w:ascii="Times New Roman" w:hAnsi="Times New Roman"/>
        </w:rPr>
        <w:t>percent</w:t>
      </w:r>
      <w:proofErr w:type="spellEnd"/>
      <w:r>
        <w:rPr>
          <w:rFonts w:ascii="Times New Roman" w:hAnsi="Times New Roman"/>
        </w:rPr>
        <w:t xml:space="preserve"> male (</w:t>
      </w:r>
      <w:r w:rsidR="003A068F">
        <w:rPr>
          <w:rFonts w:ascii="Times New Roman" w:hAnsi="Times New Roman"/>
        </w:rPr>
        <w:t>s</w:t>
      </w:r>
      <w:r>
        <w:rPr>
          <w:rFonts w:ascii="Times New Roman" w:hAnsi="Times New Roman"/>
        </w:rPr>
        <w:t xml:space="preserve">ee Table 1). More than half of the respondents were within the age bracket 30 to 59 years old, with 20 as the youngest respondent and 85 as the oldest. Only nine </w:t>
      </w:r>
      <w:proofErr w:type="spellStart"/>
      <w:r>
        <w:rPr>
          <w:rFonts w:ascii="Times New Roman" w:hAnsi="Times New Roman"/>
        </w:rPr>
        <w:t>percent</w:t>
      </w:r>
      <w:proofErr w:type="spellEnd"/>
      <w:r>
        <w:rPr>
          <w:rFonts w:ascii="Times New Roman" w:hAnsi="Times New Roman"/>
        </w:rPr>
        <w:t xml:space="preserve"> of the respondents finished college while 24 </w:t>
      </w:r>
      <w:proofErr w:type="spellStart"/>
      <w:r>
        <w:rPr>
          <w:rFonts w:ascii="Times New Roman" w:hAnsi="Times New Roman"/>
        </w:rPr>
        <w:t>percent</w:t>
      </w:r>
      <w:proofErr w:type="spellEnd"/>
      <w:r>
        <w:rPr>
          <w:rFonts w:ascii="Times New Roman" w:hAnsi="Times New Roman"/>
        </w:rPr>
        <w:t xml:space="preserve"> finished high school and 23 </w:t>
      </w:r>
      <w:proofErr w:type="spellStart"/>
      <w:r>
        <w:rPr>
          <w:rFonts w:ascii="Times New Roman" w:hAnsi="Times New Roman"/>
        </w:rPr>
        <w:t>percent</w:t>
      </w:r>
      <w:proofErr w:type="spellEnd"/>
      <w:r>
        <w:rPr>
          <w:rFonts w:ascii="Times New Roman" w:hAnsi="Times New Roman"/>
        </w:rPr>
        <w:t xml:space="preserve"> did not finish high school. The respondents’ average household size is 5.58 and the average yearly household income is </w:t>
      </w:r>
      <w:proofErr w:type="spellStart"/>
      <w:r>
        <w:rPr>
          <w:rFonts w:ascii="Times New Roman" w:hAnsi="Times New Roman"/>
        </w:rPr>
        <w:t>Php</w:t>
      </w:r>
      <w:proofErr w:type="spellEnd"/>
      <w:r>
        <w:rPr>
          <w:rFonts w:ascii="Times New Roman" w:hAnsi="Times New Roman"/>
        </w:rPr>
        <w:t xml:space="preserve"> 88,103.00 (</w:t>
      </w:r>
      <w:r>
        <w:t>2,065.72 USD</w:t>
      </w:r>
      <w:r>
        <w:rPr>
          <w:rFonts w:ascii="Times New Roman" w:hAnsi="Times New Roman"/>
        </w:rPr>
        <w:t xml:space="preserve">).  Twenty-two respondents resettled in the community in 1999, 31 in 2000, nine in 2001, 21 in 2002, 32 in 2003, 22 in 2004, eight in 2005, and five in 2006. </w:t>
      </w:r>
    </w:p>
    <w:p w14:paraId="3641211C" w14:textId="77777777" w:rsidR="008B38F8" w:rsidRDefault="008B38F8" w:rsidP="002D172F">
      <w:pPr>
        <w:spacing w:after="0"/>
        <w:jc w:val="both"/>
        <w:rPr>
          <w:rFonts w:ascii="Times New Roman" w:hAnsi="Times New Roman"/>
        </w:rPr>
      </w:pPr>
    </w:p>
    <w:p w14:paraId="7B9FF6E0" w14:textId="77777777" w:rsidR="008B38F8" w:rsidRPr="005F2774" w:rsidRDefault="008B38F8" w:rsidP="002D172F">
      <w:pPr>
        <w:pStyle w:val="TitleCntr"/>
        <w:spacing w:line="240" w:lineRule="auto"/>
        <w:jc w:val="both"/>
        <w:outlineLvl w:val="0"/>
        <w:rPr>
          <w:rFonts w:ascii="Times New Roman" w:hAnsi="Times New Roman"/>
          <w:sz w:val="24"/>
        </w:rPr>
      </w:pPr>
      <w:r w:rsidRPr="005F2774">
        <w:rPr>
          <w:rFonts w:ascii="Times New Roman" w:hAnsi="Times New Roman"/>
          <w:sz w:val="24"/>
        </w:rPr>
        <w:t>The KV1 Calendar Instrument</w:t>
      </w:r>
    </w:p>
    <w:p w14:paraId="42CEE90F" w14:textId="77777777" w:rsidR="008B38F8" w:rsidRDefault="008B38F8" w:rsidP="002D172F">
      <w:pPr>
        <w:pStyle w:val="TitleCntr"/>
        <w:spacing w:line="240" w:lineRule="auto"/>
        <w:jc w:val="both"/>
        <w:rPr>
          <w:rFonts w:ascii="Times New Roman" w:hAnsi="Times New Roman"/>
          <w:sz w:val="24"/>
        </w:rPr>
      </w:pPr>
      <w:r>
        <w:rPr>
          <w:rFonts w:ascii="Times New Roman" w:hAnsi="Times New Roman"/>
          <w:sz w:val="24"/>
        </w:rPr>
        <w:t xml:space="preserve">The paper and pencil calendar instrument in this study served as a visual aid as well as a data entry tool for both the interviewer and the respondent. </w:t>
      </w:r>
      <w:proofErr w:type="gramStart"/>
      <w:r>
        <w:rPr>
          <w:rFonts w:ascii="Times New Roman" w:hAnsi="Times New Roman"/>
          <w:sz w:val="24"/>
        </w:rPr>
        <w:t>Questions in the instrument is</w:t>
      </w:r>
      <w:proofErr w:type="gramEnd"/>
      <w:r>
        <w:rPr>
          <w:rFonts w:ascii="Times New Roman" w:hAnsi="Times New Roman"/>
          <w:sz w:val="24"/>
        </w:rPr>
        <w:t xml:space="preserve"> a modification of the social capital measurement tool developed by Krishna and </w:t>
      </w:r>
      <w:proofErr w:type="spellStart"/>
      <w:r>
        <w:rPr>
          <w:rFonts w:ascii="Times New Roman" w:hAnsi="Times New Roman"/>
          <w:sz w:val="24"/>
        </w:rPr>
        <w:t>Shrader</w:t>
      </w:r>
      <w:proofErr w:type="spellEnd"/>
      <w:r>
        <w:rPr>
          <w:rFonts w:ascii="Times New Roman" w:hAnsi="Times New Roman"/>
          <w:sz w:val="24"/>
        </w:rPr>
        <w:t xml:space="preserve"> </w:t>
      </w:r>
      <w:r>
        <w:rPr>
          <w:rFonts w:ascii="Times New Roman" w:hAnsi="Times New Roman"/>
          <w:noProof/>
          <w:sz w:val="24"/>
        </w:rPr>
        <w:t>(2000)</w:t>
      </w:r>
      <w:r>
        <w:rPr>
          <w:rFonts w:ascii="Times New Roman" w:hAnsi="Times New Roman"/>
          <w:sz w:val="24"/>
        </w:rPr>
        <w:t>. The calendar collected information on the following six major life domains of the respondent:</w:t>
      </w:r>
    </w:p>
    <w:p w14:paraId="16CFBDB1" w14:textId="77777777" w:rsidR="008B38F8" w:rsidRDefault="008B38F8" w:rsidP="002D172F">
      <w:pPr>
        <w:pStyle w:val="TitleCntr"/>
        <w:numPr>
          <w:ilvl w:val="0"/>
          <w:numId w:val="3"/>
        </w:numPr>
        <w:spacing w:line="240" w:lineRule="auto"/>
        <w:jc w:val="both"/>
        <w:rPr>
          <w:rFonts w:ascii="Times New Roman" w:hAnsi="Times New Roman"/>
          <w:sz w:val="24"/>
        </w:rPr>
      </w:pPr>
      <w:r>
        <w:rPr>
          <w:rFonts w:ascii="Times New Roman" w:hAnsi="Times New Roman"/>
          <w:sz w:val="24"/>
        </w:rPr>
        <w:t>Respondent’s marital history</w:t>
      </w:r>
    </w:p>
    <w:p w14:paraId="3AACEF97" w14:textId="77777777" w:rsidR="008B38F8" w:rsidRDefault="008B38F8" w:rsidP="002D172F">
      <w:pPr>
        <w:pStyle w:val="TitleCntr"/>
        <w:numPr>
          <w:ilvl w:val="0"/>
          <w:numId w:val="3"/>
        </w:numPr>
        <w:spacing w:line="240" w:lineRule="auto"/>
        <w:jc w:val="both"/>
        <w:rPr>
          <w:rFonts w:ascii="Times New Roman" w:hAnsi="Times New Roman"/>
          <w:sz w:val="24"/>
        </w:rPr>
      </w:pPr>
      <w:r>
        <w:rPr>
          <w:rFonts w:ascii="Times New Roman" w:hAnsi="Times New Roman"/>
          <w:sz w:val="24"/>
        </w:rPr>
        <w:t>Children’s information</w:t>
      </w:r>
    </w:p>
    <w:p w14:paraId="177047DA" w14:textId="77777777" w:rsidR="008B38F8" w:rsidRDefault="008B38F8" w:rsidP="002D172F">
      <w:pPr>
        <w:pStyle w:val="TitleCntr"/>
        <w:numPr>
          <w:ilvl w:val="0"/>
          <w:numId w:val="3"/>
        </w:numPr>
        <w:spacing w:line="240" w:lineRule="auto"/>
        <w:jc w:val="both"/>
        <w:rPr>
          <w:rFonts w:ascii="Times New Roman" w:hAnsi="Times New Roman"/>
          <w:sz w:val="24"/>
        </w:rPr>
      </w:pPr>
      <w:r>
        <w:rPr>
          <w:rFonts w:ascii="Times New Roman" w:hAnsi="Times New Roman"/>
          <w:sz w:val="24"/>
        </w:rPr>
        <w:t>Household-related information</w:t>
      </w:r>
    </w:p>
    <w:p w14:paraId="4981416C" w14:textId="77777777" w:rsidR="008B38F8" w:rsidRDefault="008B38F8" w:rsidP="002D172F">
      <w:pPr>
        <w:pStyle w:val="TitleCntr"/>
        <w:numPr>
          <w:ilvl w:val="0"/>
          <w:numId w:val="3"/>
        </w:numPr>
        <w:spacing w:line="240" w:lineRule="auto"/>
        <w:jc w:val="both"/>
        <w:rPr>
          <w:rFonts w:ascii="Times New Roman" w:hAnsi="Times New Roman"/>
          <w:sz w:val="24"/>
        </w:rPr>
      </w:pPr>
      <w:r>
        <w:rPr>
          <w:rFonts w:ascii="Times New Roman" w:hAnsi="Times New Roman"/>
          <w:sz w:val="24"/>
        </w:rPr>
        <w:t>Physical features of the community</w:t>
      </w:r>
    </w:p>
    <w:p w14:paraId="7EB7B428" w14:textId="77777777" w:rsidR="008B38F8" w:rsidRDefault="008B38F8" w:rsidP="002D172F">
      <w:pPr>
        <w:pStyle w:val="TitleCntr"/>
        <w:numPr>
          <w:ilvl w:val="0"/>
          <w:numId w:val="3"/>
        </w:numPr>
        <w:spacing w:line="240" w:lineRule="auto"/>
        <w:jc w:val="both"/>
        <w:rPr>
          <w:rFonts w:ascii="Times New Roman" w:hAnsi="Times New Roman"/>
          <w:sz w:val="24"/>
        </w:rPr>
      </w:pPr>
      <w:r>
        <w:rPr>
          <w:rFonts w:ascii="Times New Roman" w:hAnsi="Times New Roman"/>
          <w:sz w:val="24"/>
        </w:rPr>
        <w:t>Respondent’s social engagement</w:t>
      </w:r>
    </w:p>
    <w:p w14:paraId="68876042" w14:textId="77777777" w:rsidR="008B38F8" w:rsidRDefault="008B38F8" w:rsidP="002D172F">
      <w:pPr>
        <w:pStyle w:val="TitleCntr"/>
        <w:numPr>
          <w:ilvl w:val="0"/>
          <w:numId w:val="3"/>
        </w:numPr>
        <w:spacing w:line="240" w:lineRule="auto"/>
        <w:jc w:val="both"/>
        <w:rPr>
          <w:rFonts w:ascii="Times New Roman" w:hAnsi="Times New Roman"/>
          <w:sz w:val="24"/>
        </w:rPr>
      </w:pPr>
      <w:r>
        <w:rPr>
          <w:rFonts w:ascii="Times New Roman" w:hAnsi="Times New Roman"/>
          <w:sz w:val="24"/>
        </w:rPr>
        <w:t>Respondent’s perception on the community</w:t>
      </w:r>
    </w:p>
    <w:p w14:paraId="2C84BC63" w14:textId="77777777" w:rsidR="008B38F8" w:rsidRDefault="008B38F8" w:rsidP="002D172F">
      <w:pPr>
        <w:pStyle w:val="TitleCntr"/>
        <w:spacing w:line="240" w:lineRule="auto"/>
        <w:jc w:val="both"/>
        <w:rPr>
          <w:rFonts w:ascii="Times New Roman" w:hAnsi="Times New Roman"/>
          <w:sz w:val="24"/>
        </w:rPr>
      </w:pPr>
    </w:p>
    <w:p w14:paraId="7B3BF7D4" w14:textId="5DA2747D" w:rsidR="008B38F8" w:rsidRPr="0047581B" w:rsidRDefault="008B38F8" w:rsidP="002D172F">
      <w:pPr>
        <w:pStyle w:val="TitleCntr"/>
        <w:spacing w:line="240" w:lineRule="auto"/>
        <w:jc w:val="both"/>
        <w:rPr>
          <w:rFonts w:ascii="Times New Roman" w:hAnsi="Times New Roman"/>
          <w:sz w:val="24"/>
        </w:rPr>
      </w:pPr>
      <w:r>
        <w:rPr>
          <w:rFonts w:ascii="Times New Roman" w:hAnsi="Times New Roman"/>
          <w:sz w:val="24"/>
        </w:rPr>
        <w:t xml:space="preserve">Under these major life domains are sub-domains </w:t>
      </w:r>
      <w:r w:rsidR="00C63BFB">
        <w:rPr>
          <w:rFonts w:ascii="Times New Roman" w:hAnsi="Times New Roman"/>
          <w:sz w:val="24"/>
        </w:rPr>
        <w:t>that</w:t>
      </w:r>
      <w:r>
        <w:rPr>
          <w:rFonts w:ascii="Times New Roman" w:hAnsi="Times New Roman"/>
          <w:sz w:val="24"/>
        </w:rPr>
        <w:t xml:space="preserve"> are presented in Annex 1. </w:t>
      </w:r>
      <w:r w:rsidRPr="0047581B">
        <w:rPr>
          <w:rFonts w:ascii="Times New Roman" w:hAnsi="Times New Roman"/>
          <w:sz w:val="24"/>
        </w:rPr>
        <w:t xml:space="preserve">The calendar instrument has two kinds of reference periods- the ‘14- year timeline’ and the ‘before resettlement and after resettlement’ periods. The ‘14- year timeline’ section asks the history of the respondent on particular areas (e.g. marital status, making acquaintances and friends, participation in social activities, etc.) from the year before the resettlement until the time of the survey. The respondents have different years of entry in the </w:t>
      </w:r>
      <w:proofErr w:type="gramStart"/>
      <w:r w:rsidRPr="0047581B">
        <w:rPr>
          <w:rFonts w:ascii="Times New Roman" w:hAnsi="Times New Roman"/>
          <w:sz w:val="24"/>
        </w:rPr>
        <w:t>community,</w:t>
      </w:r>
      <w:proofErr w:type="gramEnd"/>
      <w:r w:rsidRPr="0047581B">
        <w:rPr>
          <w:rFonts w:ascii="Times New Roman" w:hAnsi="Times New Roman"/>
          <w:sz w:val="24"/>
        </w:rPr>
        <w:t xml:space="preserve"> thus, their reference period likewise varies. On the other hand, the  ‘before and after’ section requires answer from the household head on the period before the resettlement and the period after the resettlement without particularly focusing on specific years. The ‘14-year timeline’ calendar is organized by years from 1998 until 2011. Each year is already written on the tool. The interviewer only had to cross out the years that do not apply to the respondent. The 14-year timeline was printed on an A3-size paper to allow easy navigation and inputting of multiple answers or codes. While the ‘before and after’ period was printed on an A4-size paper.</w:t>
      </w:r>
    </w:p>
    <w:p w14:paraId="469F865D" w14:textId="77777777" w:rsidR="008B38F8" w:rsidRDefault="008B38F8" w:rsidP="002D172F">
      <w:pPr>
        <w:spacing w:after="0"/>
        <w:rPr>
          <w:rFonts w:ascii="Times New Roman" w:hAnsi="Times New Roman"/>
        </w:rPr>
      </w:pPr>
    </w:p>
    <w:p w14:paraId="70F26B7C" w14:textId="77777777" w:rsidR="008B38F8" w:rsidRDefault="008B38F8" w:rsidP="002D172F">
      <w:pPr>
        <w:spacing w:after="0"/>
        <w:jc w:val="both"/>
        <w:rPr>
          <w:rFonts w:ascii="Times New Roman" w:hAnsi="Times New Roman"/>
        </w:rPr>
      </w:pPr>
      <w:r>
        <w:rPr>
          <w:rFonts w:ascii="Times New Roman" w:hAnsi="Times New Roman"/>
        </w:rPr>
        <w:t xml:space="preserve">There are three general types of entries for the above domains. Some domains like the respondent’s information and social activity sections - require the entry of words, numbers, codes, This concerns for example information on names and numbers of </w:t>
      </w:r>
      <w:r>
        <w:rPr>
          <w:rFonts w:ascii="Times New Roman" w:hAnsi="Times New Roman"/>
        </w:rPr>
        <w:lastRenderedPageBreak/>
        <w:t xml:space="preserve">friends, etc. Other domains that focus on durations like employment history and visitation periods to public places require the respondent to drag a line from left to right on the particular horizontal grid from the beginning to end years. Also some domains require the combination of dragging a line and entry of code. </w:t>
      </w:r>
    </w:p>
    <w:p w14:paraId="1F125BC0" w14:textId="77777777" w:rsidR="008B38F8" w:rsidRDefault="008B38F8" w:rsidP="002D172F">
      <w:pPr>
        <w:spacing w:after="0"/>
        <w:jc w:val="both"/>
        <w:rPr>
          <w:rFonts w:ascii="Times New Roman" w:hAnsi="Times New Roman"/>
        </w:rPr>
      </w:pPr>
    </w:p>
    <w:p w14:paraId="1E569737" w14:textId="77777777" w:rsidR="008B38F8" w:rsidRDefault="008B38F8" w:rsidP="002D172F">
      <w:pPr>
        <w:spacing w:after="0"/>
        <w:outlineLvl w:val="0"/>
        <w:rPr>
          <w:rFonts w:ascii="Times New Roman" w:hAnsi="Times New Roman"/>
        </w:rPr>
      </w:pPr>
      <w:r>
        <w:rPr>
          <w:rFonts w:ascii="Times New Roman" w:hAnsi="Times New Roman"/>
        </w:rPr>
        <w:t xml:space="preserve">A sample filled-out instrument (first page) is shown in Figure 1. </w:t>
      </w:r>
    </w:p>
    <w:p w14:paraId="7AF3D0E0" w14:textId="77777777" w:rsidR="008B38F8" w:rsidRDefault="008B38F8" w:rsidP="002D172F">
      <w:pPr>
        <w:spacing w:after="0"/>
        <w:rPr>
          <w:rFonts w:ascii="Times New Roman" w:hAnsi="Times New Roman"/>
        </w:rPr>
      </w:pPr>
    </w:p>
    <w:p w14:paraId="76A10E8B" w14:textId="77777777" w:rsidR="008B38F8" w:rsidRPr="00E60B68" w:rsidRDefault="008B38F8" w:rsidP="002D172F">
      <w:pPr>
        <w:spacing w:after="0"/>
        <w:outlineLvl w:val="0"/>
        <w:rPr>
          <w:rFonts w:ascii="Times New Roman" w:hAnsi="Times New Roman"/>
        </w:rPr>
      </w:pPr>
      <w:r>
        <w:rPr>
          <w:noProof/>
          <w:lang w:val="en-US"/>
        </w:rPr>
        <w:drawing>
          <wp:anchor distT="0" distB="0" distL="114300" distR="114300" simplePos="0" relativeHeight="251659264" behindDoc="0" locked="0" layoutInCell="1" allowOverlap="1" wp14:anchorId="3BF50DC5" wp14:editId="431E035A">
            <wp:simplePos x="0" y="0"/>
            <wp:positionH relativeFrom="column">
              <wp:posOffset>12065</wp:posOffset>
            </wp:positionH>
            <wp:positionV relativeFrom="paragraph">
              <wp:posOffset>247015</wp:posOffset>
            </wp:positionV>
            <wp:extent cx="5748655" cy="3725545"/>
            <wp:effectExtent l="0" t="0" r="0" b="8255"/>
            <wp:wrapTight wrapText="bothSides">
              <wp:wrapPolygon edited="0">
                <wp:start x="0" y="0"/>
                <wp:lineTo x="0" y="21501"/>
                <wp:lineTo x="21474" y="21501"/>
                <wp:lineTo x="21474" y="0"/>
                <wp:lineTo x="0" y="0"/>
              </wp:wrapPolygon>
            </wp:wrapTight>
            <wp:docPr id="30" name="Afbeelding 3" descr="toolattach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oolattachmen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48655" cy="3725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0B68">
        <w:rPr>
          <w:rFonts w:ascii="Times New Roman" w:hAnsi="Times New Roman"/>
        </w:rPr>
        <w:t>Figure 1. A Filled-Out Calendar Instrument</w:t>
      </w:r>
    </w:p>
    <w:p w14:paraId="1BB7DD5D" w14:textId="77777777" w:rsidR="008B38F8" w:rsidRPr="00FD6284" w:rsidRDefault="008B38F8" w:rsidP="002D172F">
      <w:pPr>
        <w:spacing w:after="0"/>
        <w:outlineLvl w:val="0"/>
        <w:rPr>
          <w:rFonts w:ascii="Times New Roman" w:hAnsi="Times New Roman"/>
        </w:rPr>
      </w:pPr>
      <w:r w:rsidRPr="00FD6284">
        <w:rPr>
          <w:rFonts w:ascii="Times New Roman" w:hAnsi="Times New Roman"/>
        </w:rPr>
        <w:t>Features of the KV-1 Calendar Instrument</w:t>
      </w:r>
    </w:p>
    <w:p w14:paraId="4F1C39C0" w14:textId="77777777" w:rsidR="008B38F8" w:rsidRDefault="008B38F8" w:rsidP="002D172F">
      <w:pPr>
        <w:spacing w:after="0"/>
        <w:rPr>
          <w:rFonts w:ascii="Times New Roman" w:hAnsi="Times New Roman"/>
        </w:rPr>
      </w:pPr>
      <w:r>
        <w:rPr>
          <w:rFonts w:ascii="Times New Roman" w:hAnsi="Times New Roman"/>
        </w:rPr>
        <w:t xml:space="preserve">The calendar instrument has several features that are also shared by similar instruments and unique features as well. </w:t>
      </w:r>
    </w:p>
    <w:p w14:paraId="08E04EE6" w14:textId="77777777" w:rsidR="008B38F8" w:rsidRDefault="008B38F8" w:rsidP="002D172F">
      <w:pPr>
        <w:spacing w:after="0"/>
        <w:rPr>
          <w:rFonts w:ascii="Times New Roman" w:hAnsi="Times New Roman"/>
        </w:rPr>
      </w:pPr>
    </w:p>
    <w:p w14:paraId="203F805C" w14:textId="77777777" w:rsidR="008B38F8" w:rsidRDefault="008B38F8" w:rsidP="002D172F">
      <w:pPr>
        <w:spacing w:after="0"/>
        <w:jc w:val="both"/>
        <w:rPr>
          <w:rFonts w:ascii="Times New Roman" w:hAnsi="Times New Roman"/>
        </w:rPr>
      </w:pPr>
      <w:r>
        <w:rPr>
          <w:rFonts w:ascii="Times New Roman" w:hAnsi="Times New Roman"/>
        </w:rPr>
        <w:t xml:space="preserve">First, the </w:t>
      </w:r>
      <w:r w:rsidRPr="00C3336D">
        <w:rPr>
          <w:rFonts w:ascii="Times New Roman" w:hAnsi="Times New Roman"/>
        </w:rPr>
        <w:t xml:space="preserve">order of the domains </w:t>
      </w:r>
      <w:r>
        <w:rPr>
          <w:rFonts w:ascii="Times New Roman" w:hAnsi="Times New Roman"/>
        </w:rPr>
        <w:t xml:space="preserve">in the instrument is arranged in such a way that they serve as retrieval cues in the process of the interview. As such, the first thematic domains elicit information that have been time tagged and can easily be retrieved with quite high accuracy such as the marital status history and birthdates of the children. Then these thematic domains spin off into much more detailed areas such as number of kids in school in particular years, household composition, household employment, et cetera. In addition, during the course of recollection of information, the interviewer would use the “year before resettlement” and the “year they resettled” as landmarks. These years (as landmarks) varied according to the year the respondent transferred to the community </w:t>
      </w:r>
    </w:p>
    <w:p w14:paraId="3F2C02BE" w14:textId="77777777" w:rsidR="008B38F8" w:rsidRDefault="008B38F8" w:rsidP="002D172F">
      <w:pPr>
        <w:spacing w:after="0"/>
        <w:ind w:firstLine="720"/>
        <w:jc w:val="both"/>
        <w:rPr>
          <w:rFonts w:ascii="Times New Roman" w:hAnsi="Times New Roman"/>
        </w:rPr>
      </w:pPr>
    </w:p>
    <w:p w14:paraId="16720B24" w14:textId="77777777" w:rsidR="008B38F8" w:rsidRDefault="008B38F8" w:rsidP="002D172F">
      <w:pPr>
        <w:spacing w:after="0"/>
        <w:jc w:val="both"/>
        <w:rPr>
          <w:rFonts w:ascii="Times New Roman" w:hAnsi="Times New Roman"/>
        </w:rPr>
      </w:pPr>
      <w:r>
        <w:rPr>
          <w:rFonts w:ascii="Times New Roman" w:hAnsi="Times New Roman"/>
        </w:rPr>
        <w:t xml:space="preserve">Second, the visual nature of the survey tool enables the interviewer and the respondent to do real-time checking for gaps, overlaps, and other inconsistencies with the data such as gaps in the timeline for employment/unemployment, household income, attendance of children to school, among others. The interviewer can likewise probe deeper or ask for clarifications on some striking answers or disparities like in </w:t>
      </w:r>
      <w:r>
        <w:rPr>
          <w:rFonts w:ascii="Times New Roman" w:hAnsi="Times New Roman"/>
        </w:rPr>
        <w:lastRenderedPageBreak/>
        <w:t xml:space="preserve">the case of a sudden drop or increase in the number of friends/acquaintances made in a particular public place or social activity. So unlike the standard survey questionnaire, this instrument is flexible in a way that it allowed the respondent to choose the order of answering the different domains, while interviewers can go back and forth on the different sections or themes on the questionnaire. </w:t>
      </w:r>
    </w:p>
    <w:p w14:paraId="30222EEF" w14:textId="77777777" w:rsidR="008B38F8" w:rsidRDefault="008B38F8" w:rsidP="002D172F">
      <w:pPr>
        <w:spacing w:after="0"/>
        <w:ind w:firstLine="720"/>
        <w:jc w:val="both"/>
        <w:rPr>
          <w:rFonts w:ascii="Times New Roman" w:hAnsi="Times New Roman"/>
        </w:rPr>
      </w:pPr>
    </w:p>
    <w:p w14:paraId="2A6F4BE9" w14:textId="77777777" w:rsidR="008B38F8" w:rsidRDefault="008B38F8" w:rsidP="002D172F">
      <w:pPr>
        <w:spacing w:after="0"/>
        <w:jc w:val="both"/>
        <w:rPr>
          <w:rFonts w:ascii="Times New Roman" w:hAnsi="Times New Roman"/>
        </w:rPr>
      </w:pPr>
      <w:r>
        <w:rPr>
          <w:rFonts w:ascii="Times New Roman" w:hAnsi="Times New Roman"/>
        </w:rPr>
        <w:t xml:space="preserve">Third, a customised training was conducted with the interviewers. The interviewers are experienced enumerators in resettlement community. However, they were used to do standardized interviews that needed only a little probing and lasted for only 30 minutes to an hour. Several workshops were undertaken to orient them on the calendar instrument and at the same time refine it. They were trained on how to fill out the instrument, do the right amount of probing, help them recall, how to avoid prompting the respondents on their answers, how to check gaps, inconsistencies, etcetera and lastly how to establish rapport with the respondent and maintain their participation in the survey for 2-3 hours. Series of mock interviews were done among the interviewers themselves as well as pilot testing of the tool. Subsequently, necessary revisions were done with the instrument. </w:t>
      </w:r>
    </w:p>
    <w:p w14:paraId="0ABFEF42" w14:textId="77777777" w:rsidR="008B38F8" w:rsidRDefault="008B38F8" w:rsidP="002D172F">
      <w:pPr>
        <w:spacing w:after="0"/>
        <w:ind w:firstLine="720"/>
        <w:jc w:val="both"/>
        <w:rPr>
          <w:rFonts w:ascii="Times New Roman" w:hAnsi="Times New Roman"/>
        </w:rPr>
      </w:pPr>
    </w:p>
    <w:p w14:paraId="004A60A4" w14:textId="77777777" w:rsidR="008B38F8" w:rsidRDefault="008B38F8" w:rsidP="002D172F">
      <w:pPr>
        <w:spacing w:after="0"/>
        <w:jc w:val="both"/>
        <w:rPr>
          <w:rFonts w:ascii="Times New Roman" w:hAnsi="Times New Roman"/>
        </w:rPr>
      </w:pPr>
      <w:r>
        <w:rPr>
          <w:rFonts w:ascii="Times New Roman" w:hAnsi="Times New Roman"/>
        </w:rPr>
        <w:t xml:space="preserve">One big revision in the calendar instrument, which is also its unique </w:t>
      </w:r>
      <w:proofErr w:type="gramStart"/>
      <w:r>
        <w:rPr>
          <w:rFonts w:ascii="Times New Roman" w:hAnsi="Times New Roman"/>
        </w:rPr>
        <w:t>feature</w:t>
      </w:r>
      <w:proofErr w:type="gramEnd"/>
      <w:r>
        <w:rPr>
          <w:rFonts w:ascii="Times New Roman" w:hAnsi="Times New Roman"/>
        </w:rPr>
        <w:t xml:space="preserve"> is the integration of the “with help of third parties” and “without help of third parties” option for every interview. It was observed during the pilot testing that some respondents asked for help and in the recollection of information and household co-members or even neighbours were eager in extending help. The modification includes adding a particular section on the tool that asks for the name of the “helper” as well as his or her relationship with the respondent and to mark the sections on the tool where assistance was needed. It is expected that ‘helping’ is related to data quality: on the one hand ‘helping’ might be an indicator of ‘lower data quality’ since the respondents apparently needs help, but on the other hand it may indicate ‘higher quality’ since the respondent is gaining help; this issue will be explored.</w:t>
      </w:r>
    </w:p>
    <w:p w14:paraId="406A26C1" w14:textId="77777777" w:rsidR="008B38F8" w:rsidRDefault="008B38F8" w:rsidP="002D172F">
      <w:pPr>
        <w:spacing w:after="0"/>
        <w:rPr>
          <w:rFonts w:ascii="Times New Roman" w:hAnsi="Times New Roman"/>
        </w:rPr>
      </w:pPr>
    </w:p>
    <w:p w14:paraId="435D9647" w14:textId="77777777" w:rsidR="008B38F8" w:rsidRDefault="008B38F8" w:rsidP="008B38F8">
      <w:pPr>
        <w:spacing w:after="0"/>
        <w:jc w:val="both"/>
        <w:outlineLvl w:val="0"/>
        <w:rPr>
          <w:rFonts w:ascii="Times New Roman" w:hAnsi="Times New Roman"/>
        </w:rPr>
      </w:pPr>
      <w:r>
        <w:rPr>
          <w:rFonts w:ascii="Times New Roman" w:hAnsi="Times New Roman"/>
        </w:rPr>
        <w:t xml:space="preserve">Data Quality Indicators </w:t>
      </w:r>
    </w:p>
    <w:p w14:paraId="5443953B" w14:textId="77777777" w:rsidR="008B38F8" w:rsidRPr="00BA19F8" w:rsidRDefault="008B38F8" w:rsidP="008B38F8">
      <w:pPr>
        <w:spacing w:after="0"/>
        <w:jc w:val="both"/>
        <w:rPr>
          <w:rFonts w:ascii="Times New Roman" w:hAnsi="Times New Roman"/>
        </w:rPr>
      </w:pPr>
      <w:r w:rsidRPr="00BA19F8">
        <w:rPr>
          <w:rFonts w:ascii="Times New Roman" w:hAnsi="Times New Roman"/>
        </w:rPr>
        <w:t>The data were measured based on different forms of reports:</w:t>
      </w:r>
    </w:p>
    <w:p w14:paraId="3FC0E0A9" w14:textId="77777777" w:rsidR="008B38F8" w:rsidRPr="00BA19F8" w:rsidRDefault="008B38F8" w:rsidP="008B38F8">
      <w:pPr>
        <w:pStyle w:val="ListParagraph"/>
        <w:numPr>
          <w:ilvl w:val="0"/>
          <w:numId w:val="15"/>
        </w:numPr>
        <w:spacing w:after="0"/>
        <w:ind w:left="284" w:hanging="284"/>
        <w:jc w:val="both"/>
        <w:rPr>
          <w:rFonts w:ascii="Times New Roman" w:hAnsi="Times New Roman"/>
        </w:rPr>
      </w:pPr>
      <w:r w:rsidRPr="00BA19F8">
        <w:rPr>
          <w:rFonts w:ascii="Times New Roman" w:hAnsi="Times New Roman"/>
        </w:rPr>
        <w:t>Actual dates for the basic services.</w:t>
      </w:r>
    </w:p>
    <w:p w14:paraId="65778045" w14:textId="77777777" w:rsidR="008B38F8" w:rsidRPr="00BA19F8" w:rsidRDefault="008B38F8" w:rsidP="008B38F8">
      <w:pPr>
        <w:pStyle w:val="ListParagraph"/>
        <w:numPr>
          <w:ilvl w:val="0"/>
          <w:numId w:val="15"/>
        </w:numPr>
        <w:ind w:left="284" w:hanging="284"/>
        <w:jc w:val="both"/>
        <w:rPr>
          <w:rFonts w:ascii="Times New Roman" w:hAnsi="Times New Roman"/>
        </w:rPr>
      </w:pPr>
      <w:r w:rsidRPr="00BA19F8">
        <w:rPr>
          <w:rFonts w:ascii="Times New Roman" w:hAnsi="Times New Roman"/>
        </w:rPr>
        <w:t>Actual ‘numbers’ for each year - a) regarding the number of friends, acquaintances and visits to places b) participation in community activities, number of friends and acquaintances.</w:t>
      </w:r>
    </w:p>
    <w:p w14:paraId="3480BED8" w14:textId="77777777" w:rsidR="008B38F8" w:rsidRPr="00BA19F8" w:rsidRDefault="008B38F8" w:rsidP="008B38F8">
      <w:pPr>
        <w:pStyle w:val="ListParagraph"/>
        <w:numPr>
          <w:ilvl w:val="0"/>
          <w:numId w:val="15"/>
        </w:numPr>
        <w:ind w:left="284" w:hanging="284"/>
        <w:jc w:val="both"/>
        <w:rPr>
          <w:rFonts w:ascii="Times New Roman" w:hAnsi="Times New Roman"/>
        </w:rPr>
      </w:pPr>
      <w:r w:rsidRPr="00BA19F8">
        <w:rPr>
          <w:rFonts w:ascii="Times New Roman" w:hAnsi="Times New Roman"/>
        </w:rPr>
        <w:t>Names that were summed into numbers for – a) membership in organizations, b) individuals they had frequent face-to-face interaction with, c) individuals they frequently relied on for support, d) leaders for particular community issues, and e) third-party help.</w:t>
      </w:r>
    </w:p>
    <w:p w14:paraId="4A262DE6" w14:textId="77777777" w:rsidR="008B38F8" w:rsidRPr="00BA19F8" w:rsidRDefault="008B38F8" w:rsidP="008B38F8">
      <w:pPr>
        <w:pStyle w:val="ListParagraph"/>
        <w:numPr>
          <w:ilvl w:val="0"/>
          <w:numId w:val="15"/>
        </w:numPr>
        <w:ind w:left="284" w:hanging="284"/>
        <w:jc w:val="both"/>
        <w:rPr>
          <w:rFonts w:ascii="Times New Roman" w:hAnsi="Times New Roman"/>
        </w:rPr>
      </w:pPr>
      <w:r w:rsidRPr="00BA19F8">
        <w:rPr>
          <w:rFonts w:ascii="Times New Roman" w:hAnsi="Times New Roman"/>
        </w:rPr>
        <w:t>Instances of transitions for each year that were summed into numbers for – a) change in household size, b) job change, c) job loss, and d) sickness in the household</w:t>
      </w:r>
    </w:p>
    <w:p w14:paraId="35BBAAB2" w14:textId="77777777" w:rsidR="008B38F8" w:rsidRPr="00BA19F8" w:rsidRDefault="008B38F8" w:rsidP="008B38F8">
      <w:pPr>
        <w:pStyle w:val="ListParagraph"/>
        <w:numPr>
          <w:ilvl w:val="0"/>
          <w:numId w:val="15"/>
        </w:numPr>
        <w:spacing w:after="0"/>
        <w:ind w:left="284" w:hanging="284"/>
        <w:jc w:val="both"/>
        <w:rPr>
          <w:rFonts w:ascii="Times New Roman" w:hAnsi="Times New Roman"/>
        </w:rPr>
      </w:pPr>
      <w:r w:rsidRPr="00BA19F8">
        <w:rPr>
          <w:rFonts w:ascii="Times New Roman" w:hAnsi="Times New Roman"/>
        </w:rPr>
        <w:t xml:space="preserve">Scales for the evaluation of the calendar instrument. </w:t>
      </w:r>
    </w:p>
    <w:p w14:paraId="7B9035D8" w14:textId="77777777" w:rsidR="008B38F8" w:rsidRDefault="008B38F8" w:rsidP="008B38F8">
      <w:pPr>
        <w:contextualSpacing/>
        <w:jc w:val="both"/>
      </w:pPr>
    </w:p>
    <w:p w14:paraId="666E8EBC" w14:textId="77777777" w:rsidR="008B38F8" w:rsidRDefault="008B38F8" w:rsidP="008B38F8">
      <w:pPr>
        <w:spacing w:after="0"/>
        <w:jc w:val="both"/>
        <w:rPr>
          <w:rFonts w:ascii="Times New Roman" w:hAnsi="Times New Roman"/>
        </w:rPr>
      </w:pPr>
      <w:r w:rsidRPr="00970A75">
        <w:rPr>
          <w:rFonts w:ascii="Times New Roman" w:hAnsi="Times New Roman"/>
        </w:rPr>
        <w:t>The data obtained through the application of the calendar tool is evaluated in terms of the indicators discussed below</w:t>
      </w:r>
      <w:r>
        <w:rPr>
          <w:rFonts w:ascii="Times New Roman" w:hAnsi="Times New Roman"/>
        </w:rPr>
        <w:t>. In addition, to make the analysis of the data results more enriching and meaningful, triangulation of the findings with ethnographic research was done. The ethnographic research for this study was in the form of in-</w:t>
      </w:r>
      <w:r>
        <w:rPr>
          <w:rFonts w:ascii="Times New Roman" w:hAnsi="Times New Roman"/>
        </w:rPr>
        <w:lastRenderedPageBreak/>
        <w:t xml:space="preserve">depth and key informant interviews, non-participant observation, focus group discussions, and archival data collection. </w:t>
      </w:r>
    </w:p>
    <w:p w14:paraId="3A66B876" w14:textId="77777777" w:rsidR="008B38F8" w:rsidRDefault="008B38F8" w:rsidP="008B38F8">
      <w:pPr>
        <w:spacing w:after="0"/>
        <w:jc w:val="both"/>
        <w:outlineLvl w:val="0"/>
        <w:rPr>
          <w:rFonts w:ascii="Times New Roman" w:hAnsi="Times New Roman"/>
          <w:b/>
        </w:rPr>
      </w:pPr>
    </w:p>
    <w:p w14:paraId="11BF4B81" w14:textId="77777777" w:rsidR="008B38F8" w:rsidRDefault="008B38F8" w:rsidP="008B38F8">
      <w:pPr>
        <w:spacing w:after="0"/>
        <w:contextualSpacing/>
        <w:jc w:val="both"/>
        <w:outlineLvl w:val="0"/>
        <w:rPr>
          <w:rFonts w:ascii="Times New Roman" w:hAnsi="Times New Roman"/>
        </w:rPr>
      </w:pPr>
      <w:r>
        <w:rPr>
          <w:rFonts w:ascii="Times New Roman" w:hAnsi="Times New Roman"/>
        </w:rPr>
        <w:t>Data accuracy</w:t>
      </w:r>
    </w:p>
    <w:p w14:paraId="72C05606" w14:textId="77777777" w:rsidR="008B38F8" w:rsidRDefault="008B38F8" w:rsidP="008B38F8">
      <w:pPr>
        <w:spacing w:after="0"/>
        <w:jc w:val="both"/>
        <w:rPr>
          <w:rFonts w:ascii="Times New Roman" w:hAnsi="Times New Roman"/>
        </w:rPr>
      </w:pPr>
      <w:r>
        <w:rPr>
          <w:rFonts w:ascii="Times New Roman" w:hAnsi="Times New Roman"/>
        </w:rPr>
        <w:t xml:space="preserve">Another benefit of the calendar method is that it can elicit high-quality answers from the sample respondents. Data accuracy was analysed by looking into the deviations between the reports of the respondents on the operational years of particular neighbourhood services and validating (existing) data that serve as a standard basis of comparison.  </w:t>
      </w:r>
    </w:p>
    <w:p w14:paraId="57B10CEE" w14:textId="77777777" w:rsidR="008B38F8" w:rsidRDefault="008B38F8" w:rsidP="008B38F8">
      <w:pPr>
        <w:spacing w:after="0"/>
        <w:jc w:val="both"/>
        <w:outlineLvl w:val="0"/>
        <w:rPr>
          <w:rFonts w:ascii="Times New Roman" w:hAnsi="Times New Roman"/>
        </w:rPr>
      </w:pPr>
    </w:p>
    <w:p w14:paraId="3E49DDE7" w14:textId="77777777" w:rsidR="008B38F8" w:rsidRDefault="008B38F8" w:rsidP="008B38F8">
      <w:pPr>
        <w:spacing w:after="0"/>
        <w:jc w:val="both"/>
        <w:outlineLvl w:val="0"/>
        <w:rPr>
          <w:rFonts w:ascii="Times New Roman" w:hAnsi="Times New Roman"/>
        </w:rPr>
      </w:pPr>
      <w:r>
        <w:rPr>
          <w:rFonts w:ascii="Times New Roman" w:hAnsi="Times New Roman"/>
        </w:rPr>
        <w:t>Heaping and Decaying</w:t>
      </w:r>
    </w:p>
    <w:p w14:paraId="32D2BFC9" w14:textId="77777777" w:rsidR="008B38F8" w:rsidRDefault="008B38F8" w:rsidP="008B38F8">
      <w:pPr>
        <w:spacing w:after="0"/>
        <w:contextualSpacing/>
        <w:jc w:val="both"/>
        <w:rPr>
          <w:rFonts w:ascii="Times New Roman" w:hAnsi="Times New Roman"/>
        </w:rPr>
      </w:pPr>
      <w:r>
        <w:rPr>
          <w:rFonts w:ascii="Times New Roman" w:hAnsi="Times New Roman"/>
        </w:rPr>
        <w:t xml:space="preserve">Along with the promise on data accuracy is the promise that “heaping” of answers on major time points is significantly avoided as well as the “decaying” or declining of answers. The existence of heaping does not mean by definition that this is an </w:t>
      </w:r>
      <w:proofErr w:type="gramStart"/>
      <w:r>
        <w:rPr>
          <w:rFonts w:ascii="Times New Roman" w:hAnsi="Times New Roman"/>
        </w:rPr>
        <w:t>artefact,</w:t>
      </w:r>
      <w:proofErr w:type="gramEnd"/>
      <w:r>
        <w:rPr>
          <w:rFonts w:ascii="Times New Roman" w:hAnsi="Times New Roman"/>
        </w:rPr>
        <w:t xml:space="preserve"> it may be a ‘true’ heaping. Heaping may also include ‘rounding’, which stands for higher reports of round or convenient numbers or dates (like 5 and 10, or 1995 and 2000). To check whether there are evidences of “heaping and decaying” in the self-reports of the respondents, the frequency of reported events on several domains are scrutinized at a yearly rate.  </w:t>
      </w:r>
    </w:p>
    <w:p w14:paraId="5A1445D4" w14:textId="77777777" w:rsidR="008B38F8" w:rsidRPr="00970A75" w:rsidRDefault="008B38F8" w:rsidP="008B38F8">
      <w:pPr>
        <w:contextualSpacing/>
        <w:jc w:val="both"/>
        <w:rPr>
          <w:rFonts w:ascii="Times New Roman" w:hAnsi="Times New Roman"/>
        </w:rPr>
      </w:pPr>
    </w:p>
    <w:p w14:paraId="56C7BE9D" w14:textId="77777777" w:rsidR="008B38F8" w:rsidRDefault="008B38F8" w:rsidP="008B38F8">
      <w:pPr>
        <w:spacing w:after="0"/>
        <w:contextualSpacing/>
        <w:jc w:val="both"/>
        <w:outlineLvl w:val="0"/>
        <w:rPr>
          <w:rFonts w:ascii="Times New Roman" w:hAnsi="Times New Roman"/>
        </w:rPr>
      </w:pPr>
      <w:r>
        <w:rPr>
          <w:rFonts w:ascii="Times New Roman" w:hAnsi="Times New Roman"/>
        </w:rPr>
        <w:t xml:space="preserve">Completeness of KV1 Calendar Tool Timelines </w:t>
      </w:r>
    </w:p>
    <w:p w14:paraId="47E87CC1" w14:textId="77777777" w:rsidR="008B38F8" w:rsidRDefault="008B38F8" w:rsidP="008B38F8">
      <w:pPr>
        <w:spacing w:after="0"/>
        <w:jc w:val="both"/>
        <w:rPr>
          <w:rFonts w:ascii="Times New Roman" w:hAnsi="Times New Roman"/>
        </w:rPr>
      </w:pPr>
      <w:r>
        <w:rPr>
          <w:rFonts w:ascii="Times New Roman" w:hAnsi="Times New Roman"/>
        </w:rPr>
        <w:t>The completeness of the timelines was examined in terms of number of gaps or omissions in the timelines as well as domains skipped or never answered.</w:t>
      </w:r>
    </w:p>
    <w:p w14:paraId="3D06CB49" w14:textId="77777777" w:rsidR="008B38F8" w:rsidRDefault="008B38F8" w:rsidP="008B38F8">
      <w:pPr>
        <w:spacing w:after="0"/>
        <w:jc w:val="both"/>
        <w:outlineLvl w:val="0"/>
        <w:rPr>
          <w:rFonts w:ascii="Times New Roman" w:hAnsi="Times New Roman"/>
        </w:rPr>
      </w:pPr>
    </w:p>
    <w:p w14:paraId="48B17AD2" w14:textId="77777777" w:rsidR="008B38F8" w:rsidRDefault="008B38F8" w:rsidP="008B38F8">
      <w:pPr>
        <w:spacing w:after="0"/>
        <w:jc w:val="both"/>
        <w:outlineLvl w:val="0"/>
        <w:rPr>
          <w:rFonts w:ascii="Times New Roman" w:hAnsi="Times New Roman"/>
        </w:rPr>
      </w:pPr>
      <w:r>
        <w:rPr>
          <w:rFonts w:ascii="Times New Roman" w:hAnsi="Times New Roman"/>
        </w:rPr>
        <w:t>“Don’t Know” Answers</w:t>
      </w:r>
    </w:p>
    <w:p w14:paraId="5BC1B92E" w14:textId="77777777" w:rsidR="008B38F8" w:rsidRDefault="008B38F8" w:rsidP="008B38F8">
      <w:pPr>
        <w:spacing w:after="0"/>
        <w:jc w:val="both"/>
        <w:outlineLvl w:val="0"/>
        <w:rPr>
          <w:rFonts w:ascii="Times New Roman" w:hAnsi="Times New Roman"/>
        </w:rPr>
      </w:pPr>
      <w:r>
        <w:rPr>
          <w:rFonts w:ascii="Times New Roman" w:hAnsi="Times New Roman"/>
        </w:rPr>
        <w:t>A high level of “Don’t know Answers” on particular questions is considered as an indication of low data quality. Frequency of “don't know” answers was summed for analysis.</w:t>
      </w:r>
    </w:p>
    <w:p w14:paraId="31EA1352" w14:textId="77777777" w:rsidR="008B38F8" w:rsidRDefault="008B38F8" w:rsidP="008B38F8">
      <w:pPr>
        <w:spacing w:after="0"/>
        <w:jc w:val="both"/>
        <w:outlineLvl w:val="0"/>
        <w:rPr>
          <w:rFonts w:ascii="Times New Roman" w:hAnsi="Times New Roman"/>
        </w:rPr>
      </w:pPr>
    </w:p>
    <w:p w14:paraId="7BF4030F" w14:textId="77777777" w:rsidR="008B38F8" w:rsidRDefault="008B38F8" w:rsidP="008B38F8">
      <w:pPr>
        <w:spacing w:after="0"/>
        <w:jc w:val="both"/>
        <w:outlineLvl w:val="0"/>
        <w:rPr>
          <w:rFonts w:ascii="Times New Roman" w:hAnsi="Times New Roman"/>
        </w:rPr>
      </w:pPr>
      <w:r>
        <w:rPr>
          <w:rFonts w:ascii="Times New Roman" w:hAnsi="Times New Roman"/>
        </w:rPr>
        <w:t>With/out Help of Third Party</w:t>
      </w:r>
    </w:p>
    <w:p w14:paraId="5B264139" w14:textId="77777777" w:rsidR="008B38F8" w:rsidRDefault="008B38F8" w:rsidP="008B38F8">
      <w:pPr>
        <w:spacing w:after="0"/>
        <w:jc w:val="both"/>
        <w:rPr>
          <w:rFonts w:ascii="Times New Roman" w:hAnsi="Times New Roman"/>
        </w:rPr>
      </w:pPr>
      <w:r>
        <w:rPr>
          <w:rFonts w:ascii="Times New Roman" w:hAnsi="Times New Roman"/>
        </w:rPr>
        <w:t xml:space="preserve">It is thought that the assistance of a “third party” would yield better recall of dates and more reported events. This was investigated by comparing the interviews with “third party” with those that did not have “third party assistance”. </w:t>
      </w:r>
    </w:p>
    <w:p w14:paraId="65A0FB66" w14:textId="77777777" w:rsidR="008B38F8" w:rsidRDefault="008B38F8" w:rsidP="008B38F8">
      <w:pPr>
        <w:spacing w:after="0"/>
        <w:jc w:val="both"/>
        <w:rPr>
          <w:rFonts w:ascii="Times New Roman" w:hAnsi="Times New Roman"/>
        </w:rPr>
      </w:pPr>
    </w:p>
    <w:p w14:paraId="6BD97422" w14:textId="77777777" w:rsidR="008B38F8" w:rsidRDefault="008B38F8" w:rsidP="008B38F8">
      <w:pPr>
        <w:spacing w:after="0"/>
        <w:jc w:val="both"/>
        <w:outlineLvl w:val="0"/>
        <w:rPr>
          <w:rFonts w:ascii="Times New Roman" w:hAnsi="Times New Roman"/>
        </w:rPr>
      </w:pPr>
      <w:r>
        <w:rPr>
          <w:rFonts w:ascii="Times New Roman" w:hAnsi="Times New Roman"/>
        </w:rPr>
        <w:t>Respondent Evaluation</w:t>
      </w:r>
    </w:p>
    <w:p w14:paraId="104934C4" w14:textId="77777777" w:rsidR="008B38F8" w:rsidRDefault="008B38F8" w:rsidP="008B38F8">
      <w:pPr>
        <w:spacing w:after="0"/>
        <w:jc w:val="both"/>
        <w:rPr>
          <w:rFonts w:ascii="Times New Roman" w:hAnsi="Times New Roman"/>
        </w:rPr>
      </w:pPr>
      <w:r>
        <w:rPr>
          <w:rFonts w:ascii="Times New Roman" w:hAnsi="Times New Roman"/>
        </w:rPr>
        <w:t xml:space="preserve">The </w:t>
      </w:r>
      <w:proofErr w:type="gramStart"/>
      <w:r>
        <w:rPr>
          <w:rFonts w:ascii="Times New Roman" w:hAnsi="Times New Roman"/>
        </w:rPr>
        <w:t>evaluation of respondents and interviewers on calendar instruments have</w:t>
      </w:r>
      <w:proofErr w:type="gramEnd"/>
      <w:r>
        <w:rPr>
          <w:rFonts w:ascii="Times New Roman" w:hAnsi="Times New Roman"/>
        </w:rPr>
        <w:t xml:space="preserve"> been positive </w:t>
      </w:r>
      <w:r>
        <w:rPr>
          <w:rFonts w:ascii="Times New Roman" w:hAnsi="Times New Roman"/>
          <w:noProof/>
        </w:rPr>
        <w:t>(Belli et al., 2007; Freedman et al, 1988)</w:t>
      </w:r>
      <w:r>
        <w:rPr>
          <w:rFonts w:ascii="Times New Roman" w:hAnsi="Times New Roman"/>
        </w:rPr>
        <w:t xml:space="preserve">. More positive evaluation scores are associated with higher data quality. </w:t>
      </w:r>
    </w:p>
    <w:p w14:paraId="6379F2C8" w14:textId="77777777" w:rsidR="008B38F8" w:rsidRDefault="008B38F8" w:rsidP="008B38F8">
      <w:pPr>
        <w:spacing w:after="0"/>
        <w:jc w:val="both"/>
        <w:rPr>
          <w:rFonts w:ascii="Times New Roman" w:hAnsi="Times New Roman"/>
        </w:rPr>
      </w:pPr>
    </w:p>
    <w:p w14:paraId="5863C99B" w14:textId="77777777" w:rsidR="008B38F8" w:rsidRPr="00EF64F5" w:rsidRDefault="008B38F8" w:rsidP="008B38F8">
      <w:pPr>
        <w:spacing w:after="0"/>
        <w:jc w:val="both"/>
        <w:outlineLvl w:val="0"/>
        <w:rPr>
          <w:rFonts w:ascii="Times New Roman" w:hAnsi="Times New Roman"/>
          <w:b/>
        </w:rPr>
      </w:pPr>
      <w:r w:rsidRPr="00EF64F5">
        <w:rPr>
          <w:rFonts w:ascii="Times New Roman" w:hAnsi="Times New Roman"/>
          <w:b/>
        </w:rPr>
        <w:t>Field Results</w:t>
      </w:r>
    </w:p>
    <w:p w14:paraId="073A2F2E" w14:textId="77777777" w:rsidR="008B38F8" w:rsidRDefault="008B38F8" w:rsidP="008B38F8">
      <w:pPr>
        <w:spacing w:after="0"/>
        <w:jc w:val="both"/>
        <w:rPr>
          <w:rFonts w:ascii="Times New Roman" w:hAnsi="Times New Roman"/>
        </w:rPr>
      </w:pPr>
    </w:p>
    <w:p w14:paraId="5E30B274" w14:textId="77777777" w:rsidR="008B38F8" w:rsidRDefault="008B38F8" w:rsidP="008B38F8">
      <w:pPr>
        <w:spacing w:after="0"/>
        <w:jc w:val="both"/>
        <w:outlineLvl w:val="0"/>
        <w:rPr>
          <w:rFonts w:ascii="Times New Roman" w:hAnsi="Times New Roman"/>
        </w:rPr>
      </w:pPr>
      <w:r>
        <w:rPr>
          <w:rFonts w:ascii="Times New Roman" w:hAnsi="Times New Roman"/>
        </w:rPr>
        <w:t>Interview Duration</w:t>
      </w:r>
    </w:p>
    <w:p w14:paraId="0D3AF591" w14:textId="3C5BC10B" w:rsidR="008B38F8" w:rsidRDefault="008B38F8" w:rsidP="008B38F8">
      <w:pPr>
        <w:spacing w:after="0"/>
        <w:jc w:val="both"/>
        <w:rPr>
          <w:rFonts w:ascii="Times New Roman" w:hAnsi="Times New Roman"/>
        </w:rPr>
      </w:pPr>
      <w:r>
        <w:rPr>
          <w:rFonts w:ascii="Times New Roman" w:hAnsi="Times New Roman"/>
        </w:rPr>
        <w:t xml:space="preserve">The mean time taken to complete the KV1 survey was 101.9 minutes. Table 2 shows the bivariate association between the interview duration and several demographic and socioeconomic characteristics of respondents.  The table reflects the mean time spent in each subgroup as well as some differences in some groups that are statistically significant. It is interesting to point out that the age group 40 years old and older took shorter time in mean time spent than the younger two age groups (39 and younger). This may imply that compared with the 40 years old and above, more events were happening in the lives of the younger respondents, entailing longer recall time for </w:t>
      </w:r>
      <w:r>
        <w:rPr>
          <w:rFonts w:ascii="Times New Roman" w:hAnsi="Times New Roman"/>
        </w:rPr>
        <w:lastRenderedPageBreak/>
        <w:t xml:space="preserve">reporting.  Between the two genders, the female took longer than the males in completing the questionnaire with a mean time of 98.6 minutes. Marital status also spells a difference in the mean time spent in accomplishing the tool with the widow and widower spending the shortest time in the interview (with a mean of 92 minutes). Moreover, the mean interview duration does not differ much among respondents who only had six years of education or less and those who reached high school. They would spend longer time in the interview than with respondents who had education beyond high school. This is further reinforced by the results of mean time in answering the tool in terms of occupation, the labourers (who were the least educated) spent the longest time in finishing the interview with 113.3 minutes and the retirees registered the shortest time of 72.5 minutes. It seems that the least educated and who are labourers had more events to report. A household who had 10 or more family members took the longest duration completing the tool (mean of 116.9 minutes) compared with households who had fewer members. This is logical since more household members would mean more information to remember pertaining to the children and adults in the household (educational history, employment, sickness history, et cetera) </w:t>
      </w:r>
      <w:proofErr w:type="gramStart"/>
      <w:r>
        <w:rPr>
          <w:rFonts w:ascii="Times New Roman" w:hAnsi="Times New Roman"/>
        </w:rPr>
        <w:t>It</w:t>
      </w:r>
      <w:proofErr w:type="gramEnd"/>
      <w:r>
        <w:rPr>
          <w:rFonts w:ascii="Times New Roman" w:hAnsi="Times New Roman"/>
        </w:rPr>
        <w:t xml:space="preserve"> is also worth noting that the mean time spent differs in terms of the mother tongue of the interviewee. The interview was conducted in Tagalog irrespective of the mother tongue of the respondent, which can either be Tagalog or Visayan dialect. This seems had an effect on the mean time spent since the respondents who had Visayan dialect as their native tongue spent much longer time (mean time of 101.3 minutes) than those individuals who are native speakers of Tagalog. In the same vein, the assistance of the “third party” in the completion of the KV1 Tool also affects the mean time spent. The presence of a “third party” in the interview registered a longer mean time spent than in an interview that did not have a “third party”. </w:t>
      </w:r>
    </w:p>
    <w:p w14:paraId="29EB84F5" w14:textId="77777777" w:rsidR="008B38F8" w:rsidRDefault="008B38F8" w:rsidP="008B38F8">
      <w:pPr>
        <w:spacing w:after="0"/>
        <w:jc w:val="both"/>
        <w:rPr>
          <w:rFonts w:ascii="Times New Roman" w:hAnsi="Times New Roman"/>
        </w:rPr>
      </w:pPr>
    </w:p>
    <w:p w14:paraId="4B587735" w14:textId="77777777" w:rsidR="008B38F8" w:rsidRDefault="008B38F8" w:rsidP="008B38F8">
      <w:pPr>
        <w:spacing w:after="0"/>
        <w:jc w:val="both"/>
        <w:outlineLvl w:val="0"/>
        <w:rPr>
          <w:rFonts w:ascii="Times New Roman" w:hAnsi="Times New Roman"/>
        </w:rPr>
      </w:pPr>
      <w:r>
        <w:rPr>
          <w:rFonts w:ascii="Times New Roman" w:hAnsi="Times New Roman"/>
        </w:rPr>
        <w:t>Data Accuracy</w:t>
      </w:r>
    </w:p>
    <w:p w14:paraId="1BE1FBAE" w14:textId="77777777" w:rsidR="008B38F8" w:rsidRDefault="008B38F8" w:rsidP="008B38F8">
      <w:pPr>
        <w:spacing w:after="0"/>
        <w:jc w:val="both"/>
        <w:rPr>
          <w:rFonts w:ascii="Times New Roman" w:hAnsi="Times New Roman"/>
        </w:rPr>
      </w:pPr>
      <w:r>
        <w:rPr>
          <w:rFonts w:ascii="Times New Roman" w:hAnsi="Times New Roman"/>
        </w:rPr>
        <w:t xml:space="preserve">Integrated in the Social History Calendar is the Neighbourhood History Calendar that asked respondents to recall historical information about the availability of basic services and public places in the community like electricity, water, and school, among others. The accuracy or correctness of some information gathered through the Neighbourhood History Calendar can be verified based on the composite measure. This composite measure was spawned through ethnographic interviews with program managers, local government leaders, and community leaders as well as archival data collection. </w:t>
      </w:r>
    </w:p>
    <w:p w14:paraId="47810A5E" w14:textId="77777777" w:rsidR="008B38F8" w:rsidRDefault="008B38F8" w:rsidP="008B38F8">
      <w:pPr>
        <w:spacing w:after="0"/>
        <w:jc w:val="both"/>
        <w:rPr>
          <w:rFonts w:ascii="Times New Roman" w:hAnsi="Times New Roman"/>
        </w:rPr>
      </w:pPr>
    </w:p>
    <w:p w14:paraId="3C778EEA" w14:textId="77777777" w:rsidR="008B38F8" w:rsidRDefault="008B38F8" w:rsidP="008B38F8">
      <w:pPr>
        <w:spacing w:after="0"/>
        <w:jc w:val="both"/>
        <w:rPr>
          <w:rFonts w:ascii="Times New Roman" w:hAnsi="Times New Roman"/>
        </w:rPr>
      </w:pPr>
      <w:r>
        <w:rPr>
          <w:rFonts w:ascii="Times New Roman" w:hAnsi="Times New Roman"/>
        </w:rPr>
        <w:t xml:space="preserve">As shown on Table 3, deviations from the correct years were discovered in the recall of the respondents on when did the services become available or operational. These deviations range from one to four years. Among these basic services, school got the highest recall rate accuracy (88 </w:t>
      </w:r>
      <w:proofErr w:type="spellStart"/>
      <w:r>
        <w:rPr>
          <w:rFonts w:ascii="Times New Roman" w:hAnsi="Times New Roman"/>
        </w:rPr>
        <w:t>percent</w:t>
      </w:r>
      <w:proofErr w:type="spellEnd"/>
      <w:r>
        <w:rPr>
          <w:rFonts w:ascii="Times New Roman" w:hAnsi="Times New Roman"/>
        </w:rPr>
        <w:t xml:space="preserve"> correct dates) and with deviations of until two years, while the electricity got the lowest recall accuracy of 44 </w:t>
      </w:r>
      <w:proofErr w:type="spellStart"/>
      <w:r>
        <w:rPr>
          <w:rFonts w:ascii="Times New Roman" w:hAnsi="Times New Roman"/>
        </w:rPr>
        <w:t>percent</w:t>
      </w:r>
      <w:proofErr w:type="spellEnd"/>
      <w:r>
        <w:rPr>
          <w:rFonts w:ascii="Times New Roman" w:hAnsi="Times New Roman"/>
        </w:rPr>
        <w:t xml:space="preserve"> correct recall and with failure in recollection spanning to four years. The low rate of recall on electricity can be explained by the fact that some of the respondents still do not have electricity connection because they cannot afford the connections fees.  Hence, they rely on candles, gas lamps, and if they have extra money they tap on their neighbour’s electricity connection at an agreed amount. So the date at which electricity became available is not so salient to them. On the other hand, the very high rate of recall for the school operations among the respondents shows the importance of schools in a resettlement community. Moreover, it may also be due to the fact that their memory </w:t>
      </w:r>
      <w:r>
        <w:rPr>
          <w:rFonts w:ascii="Times New Roman" w:hAnsi="Times New Roman"/>
        </w:rPr>
        <w:lastRenderedPageBreak/>
        <w:t xml:space="preserve">on schools has been strongly associated with negative experiences. In-depth interviews and desk research revealed that during the early years of the </w:t>
      </w:r>
      <w:proofErr w:type="spellStart"/>
      <w:r>
        <w:rPr>
          <w:rFonts w:ascii="Times New Roman" w:hAnsi="Times New Roman"/>
        </w:rPr>
        <w:t>resettlers</w:t>
      </w:r>
      <w:proofErr w:type="spellEnd"/>
      <w:r>
        <w:rPr>
          <w:rFonts w:ascii="Times New Roman" w:hAnsi="Times New Roman"/>
        </w:rPr>
        <w:t xml:space="preserve"> in </w:t>
      </w:r>
      <w:proofErr w:type="spellStart"/>
      <w:r>
        <w:rPr>
          <w:rFonts w:ascii="Times New Roman" w:hAnsi="Times New Roman"/>
        </w:rPr>
        <w:t>Kasiglahan</w:t>
      </w:r>
      <w:proofErr w:type="spellEnd"/>
      <w:r>
        <w:rPr>
          <w:rFonts w:ascii="Times New Roman" w:hAnsi="Times New Roman"/>
        </w:rPr>
        <w:t xml:space="preserve"> Village, the absence of schools was a very big issue. Families relocated to the site without a school facility that can accommodate their children. Strong complaints were lodged to the Project Management Office (National Housing Authority) and several months later (in 1999), some unoccupied housing units were converted into classrooms. One unit would hold around 50-100 students with one teacher and some students needed to bring their own chairs to ensure that they have a chair to sit on during classes. A year later, a small school was constructed in the community. But still, it was not enough for all the students in the community and classes were held in three shifts to accommodate the students.  Parents complained that the school hours were not enough for their children to learn substantially. In 2003, a new school, consisted of two buildings was constructed. It could now accommodate more students, offered college courses and shifts were reduced to two. </w:t>
      </w:r>
    </w:p>
    <w:p w14:paraId="51B28DE2" w14:textId="77777777" w:rsidR="008B38F8" w:rsidRDefault="008B38F8" w:rsidP="008B38F8">
      <w:pPr>
        <w:spacing w:after="0"/>
        <w:jc w:val="both"/>
        <w:rPr>
          <w:rFonts w:ascii="Times New Roman" w:hAnsi="Times New Roman"/>
        </w:rPr>
      </w:pPr>
    </w:p>
    <w:p w14:paraId="49FA0000" w14:textId="7A90B81A" w:rsidR="008B38F8" w:rsidRDefault="008B38F8" w:rsidP="008B38F8">
      <w:pPr>
        <w:spacing w:after="0"/>
        <w:jc w:val="both"/>
        <w:rPr>
          <w:rFonts w:ascii="Times New Roman" w:hAnsi="Times New Roman"/>
        </w:rPr>
      </w:pPr>
      <w:r>
        <w:rPr>
          <w:rFonts w:ascii="Times New Roman" w:hAnsi="Times New Roman"/>
        </w:rPr>
        <w:t>When correlation test was made between these recall deviations with socioeconomic and demographic variables, only deviations on day care centre recall revealed a relationship of  -0.524 with the resettlement year variable. Regression output shows a significant relationship between the deviation of day care recall (in years) and the resettlement year, as the resettlement year increases by one year the deviations (in years) in day care recall decreases by 29</w:t>
      </w:r>
      <w:r w:rsidR="00573EF7">
        <w:rPr>
          <w:rFonts w:ascii="Times New Roman" w:hAnsi="Times New Roman"/>
        </w:rPr>
        <w:t xml:space="preserve"> </w:t>
      </w:r>
      <w:proofErr w:type="spellStart"/>
      <w:r w:rsidR="00573EF7">
        <w:rPr>
          <w:rFonts w:ascii="Times New Roman" w:hAnsi="Times New Roman"/>
        </w:rPr>
        <w:t>percent</w:t>
      </w:r>
      <w:proofErr w:type="spellEnd"/>
      <w:r>
        <w:rPr>
          <w:rFonts w:ascii="Times New Roman" w:hAnsi="Times New Roman"/>
        </w:rPr>
        <w:t xml:space="preserve"> (-0.28758). This implies that the recall error decreases with time. </w:t>
      </w:r>
    </w:p>
    <w:p w14:paraId="16DEE53B" w14:textId="77777777" w:rsidR="008B38F8" w:rsidRDefault="008B38F8" w:rsidP="008B38F8">
      <w:pPr>
        <w:spacing w:after="0"/>
        <w:jc w:val="both"/>
        <w:rPr>
          <w:rFonts w:ascii="Times New Roman" w:hAnsi="Times New Roman"/>
        </w:rPr>
      </w:pPr>
    </w:p>
    <w:p w14:paraId="000CCB20" w14:textId="77777777" w:rsidR="008B38F8" w:rsidRDefault="008B38F8" w:rsidP="008B38F8">
      <w:pPr>
        <w:spacing w:after="0"/>
        <w:jc w:val="both"/>
        <w:outlineLvl w:val="0"/>
        <w:rPr>
          <w:rFonts w:ascii="Times New Roman" w:hAnsi="Times New Roman"/>
        </w:rPr>
      </w:pPr>
      <w:r>
        <w:rPr>
          <w:rFonts w:ascii="Times New Roman" w:hAnsi="Times New Roman"/>
        </w:rPr>
        <w:t xml:space="preserve">Heaping and Decaying </w:t>
      </w:r>
    </w:p>
    <w:p w14:paraId="05D93111" w14:textId="77777777" w:rsidR="008B38F8" w:rsidRDefault="008B38F8" w:rsidP="008B38F8">
      <w:pPr>
        <w:spacing w:after="0"/>
        <w:jc w:val="both"/>
        <w:rPr>
          <w:rFonts w:ascii="Times New Roman" w:hAnsi="Times New Roman"/>
        </w:rPr>
      </w:pPr>
    </w:p>
    <w:p w14:paraId="783C139E" w14:textId="77777777" w:rsidR="008B38F8" w:rsidRDefault="008B38F8" w:rsidP="008B38F8">
      <w:pPr>
        <w:spacing w:after="0"/>
        <w:jc w:val="both"/>
        <w:rPr>
          <w:rFonts w:ascii="Times New Roman" w:hAnsi="Times New Roman"/>
        </w:rPr>
      </w:pPr>
      <w:r>
        <w:rPr>
          <w:rFonts w:ascii="Times New Roman" w:hAnsi="Times New Roman"/>
        </w:rPr>
        <w:t>Heaping and decay were investigated in frequency reports of the respondents that reflect the trajectory of their social behaviour in the community, particularly information related with public places, community activities, social function, and individuals they meet frequently. Reports on these events were plotted yearly and to homogenize the respondents who came in the site in different years, the years were organized and labelled as before resettlement (BR), first, second, third, fourth, until 12</w:t>
      </w:r>
      <w:r w:rsidRPr="00C62661">
        <w:rPr>
          <w:rFonts w:ascii="Times New Roman" w:hAnsi="Times New Roman"/>
          <w:vertAlign w:val="superscript"/>
        </w:rPr>
        <w:t>th</w:t>
      </w:r>
      <w:r>
        <w:rPr>
          <w:rFonts w:ascii="Times New Roman" w:hAnsi="Times New Roman"/>
        </w:rPr>
        <w:t xml:space="preserve"> year during resettlement. Year 13 was dropped since it only covered five to eight-month period. The yearly rates of occurrence and quantity were plotted over the 12-year calendar period. The yearly rate was calculated as number of events, number of friends or acquaintances, and number of individuals in a year divided by the number of sample for that year. </w:t>
      </w:r>
    </w:p>
    <w:p w14:paraId="33C995F8" w14:textId="77777777" w:rsidR="008B38F8" w:rsidRDefault="008B38F8" w:rsidP="008B38F8">
      <w:pPr>
        <w:spacing w:after="0"/>
        <w:jc w:val="both"/>
        <w:rPr>
          <w:rFonts w:ascii="Times New Roman" w:hAnsi="Times New Roman"/>
        </w:rPr>
      </w:pPr>
    </w:p>
    <w:p w14:paraId="578B1F63" w14:textId="77777777" w:rsidR="008B38F8" w:rsidRDefault="008B38F8" w:rsidP="008B38F8">
      <w:pPr>
        <w:spacing w:after="0"/>
        <w:jc w:val="both"/>
        <w:outlineLvl w:val="0"/>
        <w:rPr>
          <w:rFonts w:ascii="Times New Roman" w:hAnsi="Times New Roman"/>
        </w:rPr>
      </w:pPr>
      <w:r>
        <w:rPr>
          <w:rFonts w:ascii="Times New Roman" w:hAnsi="Times New Roman"/>
        </w:rPr>
        <w:t xml:space="preserve">Visits to Public Places </w:t>
      </w:r>
    </w:p>
    <w:p w14:paraId="254F639E" w14:textId="77777777" w:rsidR="008B38F8" w:rsidRPr="002B1B5A" w:rsidRDefault="008B38F8" w:rsidP="008B38F8">
      <w:pPr>
        <w:pStyle w:val="CommentText"/>
        <w:jc w:val="both"/>
        <w:rPr>
          <w:rFonts w:ascii="Times New Roman" w:hAnsi="Times New Roman"/>
        </w:rPr>
      </w:pPr>
      <w:r w:rsidRPr="002B1B5A">
        <w:rPr>
          <w:rFonts w:ascii="Times New Roman" w:hAnsi="Times New Roman"/>
        </w:rPr>
        <w:t xml:space="preserve">Average rates shown on Table </w:t>
      </w:r>
      <w:r>
        <w:rPr>
          <w:rFonts w:ascii="Times New Roman" w:hAnsi="Times New Roman"/>
        </w:rPr>
        <w:t>4</w:t>
      </w:r>
      <w:r w:rsidRPr="002B1B5A">
        <w:rPr>
          <w:rFonts w:ascii="Times New Roman" w:hAnsi="Times New Roman"/>
        </w:rPr>
        <w:t xml:space="preserve"> do not reflect </w:t>
      </w:r>
      <w:r w:rsidRPr="000E517F">
        <w:rPr>
          <w:rFonts w:ascii="Times New Roman" w:hAnsi="Times New Roman"/>
        </w:rPr>
        <w:t xml:space="preserve">clear heaping pattern, although heaping can be seen for </w:t>
      </w:r>
      <w:r>
        <w:rPr>
          <w:rFonts w:ascii="Times New Roman" w:hAnsi="Times New Roman"/>
        </w:rPr>
        <w:t xml:space="preserve">visits to deep well, </w:t>
      </w:r>
      <w:proofErr w:type="gramStart"/>
      <w:r>
        <w:rPr>
          <w:rFonts w:ascii="Times New Roman" w:hAnsi="Times New Roman"/>
        </w:rPr>
        <w:t>internet</w:t>
      </w:r>
      <w:proofErr w:type="gramEnd"/>
      <w:r>
        <w:rPr>
          <w:rFonts w:ascii="Times New Roman" w:hAnsi="Times New Roman"/>
        </w:rPr>
        <w:t xml:space="preserve"> shop, and the NHA office. T</w:t>
      </w:r>
      <w:r w:rsidRPr="002B1B5A">
        <w:rPr>
          <w:rFonts w:ascii="Times New Roman" w:hAnsi="Times New Roman"/>
        </w:rPr>
        <w:t>here seems to be no rounding</w:t>
      </w:r>
      <w:r>
        <w:rPr>
          <w:rFonts w:ascii="Times New Roman" w:hAnsi="Times New Roman"/>
        </w:rPr>
        <w:t xml:space="preserve"> as well</w:t>
      </w:r>
      <w:r w:rsidRPr="002B1B5A">
        <w:rPr>
          <w:rFonts w:ascii="Times New Roman" w:hAnsi="Times New Roman"/>
        </w:rPr>
        <w:t xml:space="preserve">. </w:t>
      </w:r>
      <w:r>
        <w:rPr>
          <w:rFonts w:ascii="Times New Roman" w:hAnsi="Times New Roman"/>
        </w:rPr>
        <w:t xml:space="preserve">Moreover, </w:t>
      </w:r>
      <w:r w:rsidRPr="002B1B5A">
        <w:rPr>
          <w:rFonts w:ascii="Times New Roman" w:hAnsi="Times New Roman"/>
        </w:rPr>
        <w:t xml:space="preserve">there is no decay with passing of time: more often frequencies increase with time. </w:t>
      </w:r>
      <w:r>
        <w:rPr>
          <w:rFonts w:ascii="Times New Roman" w:hAnsi="Times New Roman"/>
        </w:rPr>
        <w:t xml:space="preserve">Thus, </w:t>
      </w:r>
      <w:r w:rsidRPr="002B1B5A">
        <w:rPr>
          <w:rFonts w:ascii="Times New Roman" w:hAnsi="Times New Roman"/>
        </w:rPr>
        <w:t xml:space="preserve">there are no signs of serious recall error. </w:t>
      </w:r>
    </w:p>
    <w:p w14:paraId="71AD7D43" w14:textId="77777777" w:rsidR="008B38F8" w:rsidRDefault="008B38F8" w:rsidP="008B38F8">
      <w:pPr>
        <w:spacing w:after="0"/>
        <w:jc w:val="both"/>
        <w:rPr>
          <w:rFonts w:ascii="Times New Roman" w:hAnsi="Times New Roman"/>
        </w:rPr>
      </w:pPr>
      <w:r>
        <w:rPr>
          <w:rFonts w:ascii="Times New Roman" w:hAnsi="Times New Roman"/>
        </w:rPr>
        <w:t>As can be seen on the table, there was quite a significant increase in the frequency of visits in the resettlement site a year after the displacement episode. The highest rate for the first year was the visit to deep well (yearly rate of 364.6) while the health centre or hospital was the least visited with a rate of 3.9. Over the next six years these yearly rate of visit to public places would gradually decline and would start increasing from year seven. From year nine till the 12</w:t>
      </w:r>
      <w:r w:rsidRPr="00896E0C">
        <w:rPr>
          <w:rFonts w:ascii="Times New Roman" w:hAnsi="Times New Roman"/>
          <w:vertAlign w:val="superscript"/>
        </w:rPr>
        <w:t>th</w:t>
      </w:r>
      <w:r>
        <w:rPr>
          <w:rFonts w:ascii="Times New Roman" w:hAnsi="Times New Roman"/>
        </w:rPr>
        <w:t xml:space="preserve"> year fluctuating visitation rates can be seen. During interviews, respondents would include some explanations on their </w:t>
      </w:r>
      <w:r>
        <w:rPr>
          <w:rFonts w:ascii="Times New Roman" w:hAnsi="Times New Roman"/>
        </w:rPr>
        <w:lastRenderedPageBreak/>
        <w:t xml:space="preserve">answers even without being asked to by the interviewer. Some said that they frequented more some of the public places in their new community (like the deep well, well, and public faucet) compared in their previous residence because water connection was still not available during their first few years. Thus, they had to fetch water everyday from the deep well, well or from public faucet. Similarly, the number of visits to the NHA office spiked during the first year since they had to attend meetings and pay their monthly amortizations amounting to </w:t>
      </w:r>
      <w:proofErr w:type="spellStart"/>
      <w:r>
        <w:rPr>
          <w:rFonts w:ascii="Times New Roman" w:hAnsi="Times New Roman"/>
        </w:rPr>
        <w:t>Php</w:t>
      </w:r>
      <w:proofErr w:type="spellEnd"/>
      <w:r>
        <w:rPr>
          <w:rFonts w:ascii="Times New Roman" w:hAnsi="Times New Roman"/>
        </w:rPr>
        <w:t xml:space="preserve"> 250.00 or 7 USD. </w:t>
      </w:r>
    </w:p>
    <w:p w14:paraId="27AB5D84" w14:textId="77777777" w:rsidR="008B38F8" w:rsidRDefault="008B38F8" w:rsidP="008B38F8">
      <w:pPr>
        <w:spacing w:after="0"/>
        <w:jc w:val="both"/>
        <w:rPr>
          <w:rFonts w:ascii="Times New Roman" w:hAnsi="Times New Roman"/>
        </w:rPr>
      </w:pPr>
    </w:p>
    <w:p w14:paraId="742F5343" w14:textId="77777777" w:rsidR="008B38F8" w:rsidRDefault="008B38F8" w:rsidP="008B38F8">
      <w:pPr>
        <w:spacing w:after="0"/>
        <w:jc w:val="both"/>
        <w:outlineLvl w:val="0"/>
        <w:rPr>
          <w:rFonts w:ascii="Times New Roman" w:hAnsi="Times New Roman"/>
        </w:rPr>
      </w:pPr>
      <w:r>
        <w:rPr>
          <w:rFonts w:ascii="Times New Roman" w:hAnsi="Times New Roman"/>
        </w:rPr>
        <w:t>Acquaintances Made in Public Places</w:t>
      </w:r>
    </w:p>
    <w:p w14:paraId="72FE6397" w14:textId="77777777" w:rsidR="008B38F8" w:rsidRDefault="008B38F8" w:rsidP="008B38F8">
      <w:pPr>
        <w:spacing w:after="0"/>
        <w:jc w:val="both"/>
        <w:rPr>
          <w:rFonts w:ascii="Times New Roman" w:hAnsi="Times New Roman"/>
        </w:rPr>
      </w:pPr>
      <w:r>
        <w:rPr>
          <w:rFonts w:ascii="Times New Roman" w:hAnsi="Times New Roman"/>
        </w:rPr>
        <w:t>Following the question on the frequency of their visits to public places was the number of acquaintances they made in these public places. Table 5 provides us information on where these relocated households would make acquaintances “before” and “after” resettlement. The interviewer did not have to define the word “acquaintance” or “</w:t>
      </w:r>
      <w:proofErr w:type="spellStart"/>
      <w:r>
        <w:rPr>
          <w:rFonts w:ascii="Times New Roman" w:hAnsi="Times New Roman"/>
        </w:rPr>
        <w:t>kakilala</w:t>
      </w:r>
      <w:proofErr w:type="spellEnd"/>
      <w:r>
        <w:rPr>
          <w:rFonts w:ascii="Times New Roman" w:hAnsi="Times New Roman"/>
        </w:rPr>
        <w:t xml:space="preserve">”  (in Filipino) to the interviewees. </w:t>
      </w:r>
      <w:proofErr w:type="gramStart"/>
      <w:r>
        <w:rPr>
          <w:rFonts w:ascii="Times New Roman" w:hAnsi="Times New Roman"/>
        </w:rPr>
        <w:t>Its</w:t>
      </w:r>
      <w:proofErr w:type="gramEnd"/>
      <w:r>
        <w:rPr>
          <w:rFonts w:ascii="Times New Roman" w:hAnsi="Times New Roman"/>
        </w:rPr>
        <w:t xml:space="preserve"> meaning, which is “a person who they know slightly and not considered as close friend”, was shared among all the respondents.  </w:t>
      </w:r>
    </w:p>
    <w:p w14:paraId="243F89E6" w14:textId="77777777" w:rsidR="008B38F8" w:rsidRDefault="008B38F8" w:rsidP="008B38F8">
      <w:pPr>
        <w:spacing w:after="0"/>
        <w:jc w:val="both"/>
        <w:rPr>
          <w:rFonts w:ascii="Times New Roman" w:hAnsi="Times New Roman"/>
        </w:rPr>
      </w:pPr>
    </w:p>
    <w:p w14:paraId="349A01B7" w14:textId="77777777" w:rsidR="008B38F8" w:rsidRPr="0090070D" w:rsidRDefault="008B38F8" w:rsidP="008B38F8">
      <w:pPr>
        <w:pStyle w:val="CommentText"/>
        <w:jc w:val="both"/>
        <w:rPr>
          <w:rFonts w:ascii="Times New Roman" w:hAnsi="Times New Roman"/>
        </w:rPr>
      </w:pPr>
      <w:r w:rsidRPr="002B1B5A">
        <w:rPr>
          <w:rFonts w:ascii="Times New Roman" w:hAnsi="Times New Roman"/>
        </w:rPr>
        <w:t xml:space="preserve">Again, as can be gleaned on Table </w:t>
      </w:r>
      <w:r>
        <w:rPr>
          <w:rFonts w:ascii="Times New Roman" w:hAnsi="Times New Roman"/>
        </w:rPr>
        <w:t>5</w:t>
      </w:r>
      <w:r w:rsidRPr="002B1B5A">
        <w:rPr>
          <w:rFonts w:ascii="Times New Roman" w:hAnsi="Times New Roman"/>
        </w:rPr>
        <w:t xml:space="preserve">, there is no consistent heaping; no decay pattern; and the pattern of frequencies is explainable by the life situation of the respondents (e.g., many new acquaintances in the beginning and less later on). </w:t>
      </w:r>
    </w:p>
    <w:p w14:paraId="2FC9895A" w14:textId="77777777" w:rsidR="008B38F8" w:rsidRDefault="008B38F8" w:rsidP="008B38F8">
      <w:pPr>
        <w:spacing w:after="0"/>
        <w:jc w:val="both"/>
        <w:rPr>
          <w:rFonts w:ascii="Times New Roman" w:hAnsi="Times New Roman"/>
        </w:rPr>
      </w:pPr>
      <w:r>
        <w:rPr>
          <w:rFonts w:ascii="Times New Roman" w:hAnsi="Times New Roman"/>
        </w:rPr>
        <w:t xml:space="preserve">The respondents explained during the interview that it was unavoidable to make new acquaintances during their first year, because they are new in the community as well as the others. Despite new entrants in KV1 every year, the numbers dwindled in the following years then </w:t>
      </w:r>
      <w:proofErr w:type="gramStart"/>
      <w:r>
        <w:rPr>
          <w:rFonts w:ascii="Times New Roman" w:hAnsi="Times New Roman"/>
        </w:rPr>
        <w:t>stagnated</w:t>
      </w:r>
      <w:proofErr w:type="gramEnd"/>
      <w:r>
        <w:rPr>
          <w:rFonts w:ascii="Times New Roman" w:hAnsi="Times New Roman"/>
        </w:rPr>
        <w:t xml:space="preserve"> as they remained to circulate in the same public places where they continued to meet their acquaintances. </w:t>
      </w:r>
    </w:p>
    <w:p w14:paraId="61A71B9C" w14:textId="77777777" w:rsidR="008B38F8" w:rsidRDefault="008B38F8" w:rsidP="008B38F8">
      <w:pPr>
        <w:spacing w:after="0"/>
        <w:jc w:val="both"/>
        <w:rPr>
          <w:rFonts w:ascii="Times New Roman" w:hAnsi="Times New Roman"/>
        </w:rPr>
      </w:pPr>
    </w:p>
    <w:p w14:paraId="62DB084F" w14:textId="77777777" w:rsidR="008B38F8" w:rsidRDefault="008B38F8" w:rsidP="008B38F8">
      <w:pPr>
        <w:spacing w:after="0"/>
        <w:jc w:val="both"/>
        <w:rPr>
          <w:rFonts w:ascii="Times New Roman" w:hAnsi="Times New Roman"/>
        </w:rPr>
      </w:pPr>
      <w:r>
        <w:rPr>
          <w:rFonts w:ascii="Times New Roman" w:hAnsi="Times New Roman"/>
        </w:rPr>
        <w:t>Friends Made in Public Places</w:t>
      </w:r>
    </w:p>
    <w:p w14:paraId="6D2B1D7A" w14:textId="77777777" w:rsidR="008B38F8" w:rsidRDefault="008B38F8" w:rsidP="008B38F8">
      <w:pPr>
        <w:spacing w:after="0"/>
        <w:jc w:val="both"/>
        <w:rPr>
          <w:rFonts w:ascii="Times New Roman" w:hAnsi="Times New Roman"/>
        </w:rPr>
      </w:pPr>
      <w:r>
        <w:rPr>
          <w:rFonts w:ascii="Times New Roman" w:hAnsi="Times New Roman"/>
        </w:rPr>
        <w:t xml:space="preserve">After getting the number of acquaintances they made yearly, they were asked about the number of friends they made. Table 6 does not show heaping pattern as well as decay. Similar with the frequency report on acquaintances made, frequencies on number of friends made mirror real life situation.  </w:t>
      </w:r>
    </w:p>
    <w:p w14:paraId="2A16BFEB" w14:textId="77777777" w:rsidR="008B38F8" w:rsidRDefault="008B38F8" w:rsidP="008B38F8">
      <w:pPr>
        <w:spacing w:after="0"/>
        <w:jc w:val="both"/>
        <w:rPr>
          <w:rFonts w:ascii="Times New Roman" w:hAnsi="Times New Roman"/>
        </w:rPr>
      </w:pPr>
    </w:p>
    <w:p w14:paraId="45CD51BE" w14:textId="27099079" w:rsidR="008B38F8" w:rsidRDefault="008B38F8" w:rsidP="008B38F8">
      <w:pPr>
        <w:spacing w:after="0"/>
        <w:jc w:val="both"/>
        <w:rPr>
          <w:rFonts w:ascii="Times New Roman" w:hAnsi="Times New Roman"/>
        </w:rPr>
      </w:pPr>
      <w:r>
        <w:rPr>
          <w:rFonts w:ascii="Times New Roman" w:hAnsi="Times New Roman"/>
        </w:rPr>
        <w:t xml:space="preserve">Compared with the quantity of acquaintances they made, the friends they made were much fewer. A year before the resettlement, the average number of friends a respondent would form averaged to three. Public places such as the well, store, and basketball court were greatly instrumental in meeting six to nine friends. A year after the households transferred to KV1, the deep well and well figured as greatly significant in making new friendships. Friendships made in these public places during the first year ranged from 84 to 88. The average number of new friends they met during the first year in deep well, public faucet, sidewalk, basketball court, and wet market shoot up by four folds to 40 folds. In the next 11 years, these public places remained a catalyst in the carving of new friendships among the </w:t>
      </w:r>
      <w:proofErr w:type="spellStart"/>
      <w:r>
        <w:rPr>
          <w:rFonts w:ascii="Times New Roman" w:hAnsi="Times New Roman"/>
        </w:rPr>
        <w:t>resettlers</w:t>
      </w:r>
      <w:proofErr w:type="spellEnd"/>
      <w:r>
        <w:rPr>
          <w:rFonts w:ascii="Times New Roman" w:hAnsi="Times New Roman"/>
        </w:rPr>
        <w:t>, despite the significant drop in numbers (except in the case of the wet market) from second year onwards. Respondents were eager to share with the interviewers that during their first year they were wary in making new friends in a new community teeming with strangers who came from 10 different cities within and outside the Metro Manila. Thus, they would try to make friends with only few people during the first year, which they w</w:t>
      </w:r>
      <w:r w:rsidR="00C63BFB">
        <w:rPr>
          <w:rFonts w:ascii="Times New Roman" w:hAnsi="Times New Roman"/>
        </w:rPr>
        <w:t>ould</w:t>
      </w:r>
      <w:r>
        <w:rPr>
          <w:rFonts w:ascii="Times New Roman" w:hAnsi="Times New Roman"/>
        </w:rPr>
        <w:t xml:space="preserve"> maintain in the following years, and would not seek out to meet </w:t>
      </w:r>
      <w:r>
        <w:rPr>
          <w:rFonts w:ascii="Times New Roman" w:hAnsi="Times New Roman"/>
        </w:rPr>
        <w:lastRenderedPageBreak/>
        <w:t xml:space="preserve">new friends in upcoming years, unless their present friends would introduce them to their own friends as well. </w:t>
      </w:r>
    </w:p>
    <w:p w14:paraId="70C5C8C7" w14:textId="77777777" w:rsidR="008B38F8" w:rsidRDefault="008B38F8" w:rsidP="008B38F8">
      <w:pPr>
        <w:spacing w:after="0"/>
        <w:jc w:val="both"/>
        <w:rPr>
          <w:rFonts w:ascii="Times New Roman" w:hAnsi="Times New Roman"/>
        </w:rPr>
      </w:pPr>
    </w:p>
    <w:p w14:paraId="6EB46391" w14:textId="77777777" w:rsidR="008B38F8" w:rsidRDefault="008B38F8" w:rsidP="008B38F8">
      <w:pPr>
        <w:spacing w:after="0"/>
        <w:jc w:val="both"/>
        <w:rPr>
          <w:rFonts w:ascii="Times New Roman" w:hAnsi="Times New Roman"/>
        </w:rPr>
      </w:pPr>
      <w:r>
        <w:rPr>
          <w:rFonts w:ascii="Times New Roman" w:hAnsi="Times New Roman"/>
        </w:rPr>
        <w:t xml:space="preserve">When all the reports for the visits, acquaintances made, and friends made were averaged, they yield a pattern very similar to each other (Table 7). Table 7 clearly sums up the trajectory of the respondent’s social behaviour in relation to public places over the 12-year calendar period. The average number of visits, acquaintances made as well as friends made spiked from their last year in their previous residence to their first year in </w:t>
      </w:r>
      <w:proofErr w:type="spellStart"/>
      <w:r>
        <w:rPr>
          <w:rFonts w:ascii="Times New Roman" w:hAnsi="Times New Roman"/>
        </w:rPr>
        <w:t>Kasiglahan</w:t>
      </w:r>
      <w:proofErr w:type="spellEnd"/>
      <w:r>
        <w:rPr>
          <w:rFonts w:ascii="Times New Roman" w:hAnsi="Times New Roman"/>
        </w:rPr>
        <w:t xml:space="preserve"> Village. The numbers for all domains continued to diminish, showing a pattern that is opposite to decay (with slight increase in year 9 and10) until the 12</w:t>
      </w:r>
      <w:r w:rsidRPr="000D2BE9">
        <w:rPr>
          <w:rFonts w:ascii="Times New Roman" w:hAnsi="Times New Roman"/>
          <w:vertAlign w:val="superscript"/>
        </w:rPr>
        <w:t>th</w:t>
      </w:r>
      <w:r>
        <w:rPr>
          <w:rFonts w:ascii="Times New Roman" w:hAnsi="Times New Roman"/>
        </w:rPr>
        <w:t xml:space="preserve"> year. This identical pattern for all three areas tells us the interconnectedness of each other, which also somehow validates their reports. </w:t>
      </w:r>
    </w:p>
    <w:p w14:paraId="195C9376" w14:textId="77777777" w:rsidR="008B38F8" w:rsidRDefault="008B38F8" w:rsidP="008B38F8">
      <w:pPr>
        <w:spacing w:after="0"/>
        <w:jc w:val="both"/>
        <w:rPr>
          <w:rFonts w:ascii="Times New Roman" w:hAnsi="Times New Roman"/>
        </w:rPr>
      </w:pPr>
    </w:p>
    <w:p w14:paraId="0F91CAFF" w14:textId="77777777" w:rsidR="008B38F8" w:rsidRDefault="008B38F8" w:rsidP="008B38F8">
      <w:pPr>
        <w:spacing w:after="0"/>
        <w:jc w:val="both"/>
        <w:rPr>
          <w:rFonts w:ascii="Times New Roman" w:hAnsi="Times New Roman"/>
        </w:rPr>
      </w:pPr>
      <w:r>
        <w:rPr>
          <w:rFonts w:ascii="Times New Roman" w:hAnsi="Times New Roman"/>
        </w:rPr>
        <w:t>Participation in Community Activities</w:t>
      </w:r>
    </w:p>
    <w:p w14:paraId="1BA6B491" w14:textId="77777777" w:rsidR="008B38F8" w:rsidRDefault="008B38F8" w:rsidP="008B38F8">
      <w:pPr>
        <w:spacing w:after="0"/>
        <w:jc w:val="both"/>
        <w:rPr>
          <w:rFonts w:ascii="Times New Roman" w:hAnsi="Times New Roman"/>
        </w:rPr>
      </w:pPr>
      <w:r>
        <w:rPr>
          <w:rFonts w:ascii="Times New Roman" w:hAnsi="Times New Roman"/>
        </w:rPr>
        <w:t xml:space="preserve">Participation in community activities is also found essential in the households’ social capital. The tool tried to capture it by asking them again how many times in a given year did they participate in different social activities. These given social activities were a result of ethnographic research done during the design of the tool. Looking at Table 8, we can see that all the average rates of participation in all community activities are stable and no pattern of heaping and decay can be seen. </w:t>
      </w:r>
    </w:p>
    <w:p w14:paraId="6569CEC7" w14:textId="77777777" w:rsidR="008B38F8" w:rsidRDefault="008B38F8" w:rsidP="008B38F8">
      <w:pPr>
        <w:spacing w:after="0"/>
        <w:jc w:val="both"/>
        <w:rPr>
          <w:rFonts w:ascii="Times New Roman" w:hAnsi="Times New Roman"/>
        </w:rPr>
      </w:pPr>
    </w:p>
    <w:p w14:paraId="272E99A9" w14:textId="77777777" w:rsidR="008B38F8" w:rsidRDefault="008B38F8" w:rsidP="008B38F8">
      <w:pPr>
        <w:spacing w:after="0"/>
        <w:jc w:val="both"/>
        <w:rPr>
          <w:rFonts w:ascii="Times New Roman" w:hAnsi="Times New Roman"/>
        </w:rPr>
      </w:pPr>
      <w:r>
        <w:rPr>
          <w:rFonts w:ascii="Times New Roman" w:hAnsi="Times New Roman"/>
        </w:rPr>
        <w:t xml:space="preserve">The dramatic increase in participation in community meetings from 5.4 to 14.3 can be attributed to the immediate action of the Project Management Office (NHA) in organizing the new </w:t>
      </w:r>
      <w:proofErr w:type="spellStart"/>
      <w:r>
        <w:rPr>
          <w:rFonts w:ascii="Times New Roman" w:hAnsi="Times New Roman"/>
        </w:rPr>
        <w:t>resettlers</w:t>
      </w:r>
      <w:proofErr w:type="spellEnd"/>
      <w:r>
        <w:rPr>
          <w:rFonts w:ascii="Times New Roman" w:hAnsi="Times New Roman"/>
        </w:rPr>
        <w:t xml:space="preserve"> into Homeowners’ Association at a community and phase level. </w:t>
      </w:r>
      <w:proofErr w:type="spellStart"/>
      <w:r>
        <w:rPr>
          <w:rFonts w:ascii="Times New Roman" w:hAnsi="Times New Roman"/>
        </w:rPr>
        <w:t>Kasiglahan</w:t>
      </w:r>
      <w:proofErr w:type="spellEnd"/>
      <w:r>
        <w:rPr>
          <w:rFonts w:ascii="Times New Roman" w:hAnsi="Times New Roman"/>
        </w:rPr>
        <w:t xml:space="preserve"> Village 1 is composed of 14 phases. Elections of new leaders took place which </w:t>
      </w:r>
      <w:proofErr w:type="spellStart"/>
      <w:r>
        <w:rPr>
          <w:rFonts w:ascii="Times New Roman" w:hAnsi="Times New Roman"/>
        </w:rPr>
        <w:t>spinned</w:t>
      </w:r>
      <w:proofErr w:type="spellEnd"/>
      <w:r>
        <w:rPr>
          <w:rFonts w:ascii="Times New Roman" w:hAnsi="Times New Roman"/>
        </w:rPr>
        <w:t xml:space="preserve"> off into holding of several meetings aiming to address the severe problems on lack of school, electricity, water connection, among others. Along with this, although at a much lower rate, is their sustained participation in meetings called by NHA. Since KV1 is a government project, meetings of this nature were already built in in the programme. Thus, the number of meetings soared in the new community as well as the participation rate. Topics in this meeting range from an introduction of a new programme to giving reminders about their monthly amortization payment. Some mentioned that like in their former residence, they were not really interested to join in such activities and would rather look after the affairs of their households. This implies that poor households would never invest their time and money in something that they think would not bring them concrete rewards. They participate way more in meetings organized by community leaders and government people because the objectives are very clear and rewards were already harvested in the past. In addition, their common situation, which is being a full-time housewife might have been prevented them from leaving their house and participate in less poverty-related social activities such as Christmas or New Year’s parties. </w:t>
      </w:r>
    </w:p>
    <w:p w14:paraId="41C9BB6A" w14:textId="77777777" w:rsidR="008B38F8" w:rsidRDefault="008B38F8" w:rsidP="008B38F8">
      <w:pPr>
        <w:spacing w:after="0"/>
        <w:jc w:val="both"/>
        <w:rPr>
          <w:rFonts w:ascii="Times New Roman" w:hAnsi="Times New Roman"/>
        </w:rPr>
      </w:pPr>
    </w:p>
    <w:p w14:paraId="7327B53C" w14:textId="2CA0F2C2" w:rsidR="008B38F8" w:rsidRDefault="008B38F8" w:rsidP="008B38F8">
      <w:pPr>
        <w:spacing w:after="0"/>
        <w:jc w:val="both"/>
        <w:outlineLvl w:val="0"/>
        <w:rPr>
          <w:rFonts w:ascii="Times New Roman" w:hAnsi="Times New Roman"/>
        </w:rPr>
      </w:pPr>
      <w:r>
        <w:rPr>
          <w:rFonts w:ascii="Times New Roman" w:hAnsi="Times New Roman"/>
        </w:rPr>
        <w:t xml:space="preserve">Average </w:t>
      </w:r>
      <w:r w:rsidR="00573EF7">
        <w:rPr>
          <w:rFonts w:ascii="Times New Roman" w:hAnsi="Times New Roman"/>
        </w:rPr>
        <w:t>N</w:t>
      </w:r>
      <w:r>
        <w:rPr>
          <w:rFonts w:ascii="Times New Roman" w:hAnsi="Times New Roman"/>
        </w:rPr>
        <w:t xml:space="preserve">umber of </w:t>
      </w:r>
      <w:r w:rsidR="00573EF7">
        <w:rPr>
          <w:rFonts w:ascii="Times New Roman" w:hAnsi="Times New Roman"/>
        </w:rPr>
        <w:t>A</w:t>
      </w:r>
      <w:r>
        <w:rPr>
          <w:rFonts w:ascii="Times New Roman" w:hAnsi="Times New Roman"/>
        </w:rPr>
        <w:t xml:space="preserve">cquaintances </w:t>
      </w:r>
      <w:r w:rsidR="00573EF7">
        <w:rPr>
          <w:rFonts w:ascii="Times New Roman" w:hAnsi="Times New Roman"/>
        </w:rPr>
        <w:t>M</w:t>
      </w:r>
      <w:r>
        <w:rPr>
          <w:rFonts w:ascii="Times New Roman" w:hAnsi="Times New Roman"/>
        </w:rPr>
        <w:t xml:space="preserve">ade </w:t>
      </w:r>
      <w:r w:rsidR="00573EF7">
        <w:rPr>
          <w:rFonts w:ascii="Times New Roman" w:hAnsi="Times New Roman"/>
        </w:rPr>
        <w:t>D</w:t>
      </w:r>
      <w:r>
        <w:rPr>
          <w:rFonts w:ascii="Times New Roman" w:hAnsi="Times New Roman"/>
        </w:rPr>
        <w:t>uring Community Activities</w:t>
      </w:r>
    </w:p>
    <w:p w14:paraId="7A306478" w14:textId="77777777" w:rsidR="008B38F8" w:rsidRDefault="008B38F8" w:rsidP="008B38F8">
      <w:pPr>
        <w:spacing w:after="0"/>
        <w:jc w:val="both"/>
        <w:outlineLvl w:val="0"/>
        <w:rPr>
          <w:rFonts w:ascii="Times New Roman" w:hAnsi="Times New Roman"/>
        </w:rPr>
      </w:pPr>
      <w:r>
        <w:rPr>
          <w:rFonts w:ascii="Times New Roman" w:hAnsi="Times New Roman"/>
        </w:rPr>
        <w:t xml:space="preserve">Still, no heaping pattern is reflected on the figures. However, decay can be seen next to stable figures. </w:t>
      </w:r>
    </w:p>
    <w:p w14:paraId="2D8B36D9" w14:textId="77777777" w:rsidR="008B38F8" w:rsidRDefault="008B38F8" w:rsidP="008B38F8">
      <w:pPr>
        <w:spacing w:after="0"/>
        <w:jc w:val="both"/>
        <w:rPr>
          <w:rFonts w:ascii="Times New Roman" w:hAnsi="Times New Roman"/>
        </w:rPr>
      </w:pPr>
    </w:p>
    <w:p w14:paraId="50C3E1FF" w14:textId="77777777" w:rsidR="008B38F8" w:rsidRDefault="008B38F8" w:rsidP="008B38F8">
      <w:pPr>
        <w:spacing w:after="0"/>
        <w:jc w:val="both"/>
        <w:rPr>
          <w:rFonts w:ascii="Times New Roman" w:hAnsi="Times New Roman"/>
        </w:rPr>
      </w:pPr>
      <w:r>
        <w:rPr>
          <w:rFonts w:ascii="Times New Roman" w:hAnsi="Times New Roman"/>
        </w:rPr>
        <w:t xml:space="preserve">Table 9 generates an interesting story with a great diversion from what can be seen right away on Table 8. Although the respondents would participate more in community and government meetings, it does not follow that they would meet more new acquaintances there. Before the resettlement, respondents met a lot of new </w:t>
      </w:r>
      <w:r>
        <w:rPr>
          <w:rFonts w:ascii="Times New Roman" w:hAnsi="Times New Roman"/>
        </w:rPr>
        <w:lastRenderedPageBreak/>
        <w:t xml:space="preserve">acquaintances in their participation in feast of the saints (191.6) than in community meetings (42.1) and government meetings (37.5). Number is also higher in holiday season parties and valentine’s parties (46.1). But they made much fewer acquaintances during wake and holy week. After their displacement in KV1 this trend continued for the new acquaintances they met every year in feast. They tried to justify their answers in relation with their answers in number of participation in community activities. They said that although their participation in feast, holiday parties and sports league were very rare, these rare participations would yield more acquaintances because hundreds of people from different phases and whom they never met before would be present in these events. </w:t>
      </w:r>
    </w:p>
    <w:p w14:paraId="05C1D233" w14:textId="77777777" w:rsidR="008B38F8" w:rsidRDefault="008B38F8" w:rsidP="008B38F8">
      <w:pPr>
        <w:spacing w:after="0"/>
        <w:jc w:val="both"/>
        <w:rPr>
          <w:rFonts w:ascii="Times New Roman" w:hAnsi="Times New Roman"/>
        </w:rPr>
      </w:pPr>
    </w:p>
    <w:p w14:paraId="77A9AAD7" w14:textId="2A28FC12" w:rsidR="008B38F8" w:rsidRDefault="008B38F8" w:rsidP="008B38F8">
      <w:pPr>
        <w:spacing w:after="0"/>
        <w:jc w:val="both"/>
        <w:outlineLvl w:val="0"/>
        <w:rPr>
          <w:rFonts w:ascii="Times New Roman" w:hAnsi="Times New Roman"/>
        </w:rPr>
      </w:pPr>
      <w:r>
        <w:rPr>
          <w:rFonts w:ascii="Times New Roman" w:hAnsi="Times New Roman"/>
        </w:rPr>
        <w:t xml:space="preserve">Average </w:t>
      </w:r>
      <w:r w:rsidR="00573EF7">
        <w:rPr>
          <w:rFonts w:ascii="Times New Roman" w:hAnsi="Times New Roman"/>
        </w:rPr>
        <w:t>N</w:t>
      </w:r>
      <w:r>
        <w:rPr>
          <w:rFonts w:ascii="Times New Roman" w:hAnsi="Times New Roman"/>
        </w:rPr>
        <w:t xml:space="preserve">umber of </w:t>
      </w:r>
      <w:r w:rsidR="00573EF7">
        <w:rPr>
          <w:rFonts w:ascii="Times New Roman" w:hAnsi="Times New Roman"/>
        </w:rPr>
        <w:t>F</w:t>
      </w:r>
      <w:r>
        <w:rPr>
          <w:rFonts w:ascii="Times New Roman" w:hAnsi="Times New Roman"/>
        </w:rPr>
        <w:t xml:space="preserve">riends </w:t>
      </w:r>
      <w:r w:rsidR="00573EF7">
        <w:rPr>
          <w:rFonts w:ascii="Times New Roman" w:hAnsi="Times New Roman"/>
        </w:rPr>
        <w:t>M</w:t>
      </w:r>
      <w:r>
        <w:rPr>
          <w:rFonts w:ascii="Times New Roman" w:hAnsi="Times New Roman"/>
        </w:rPr>
        <w:t xml:space="preserve">ade </w:t>
      </w:r>
      <w:r w:rsidR="00573EF7">
        <w:rPr>
          <w:rFonts w:ascii="Times New Roman" w:hAnsi="Times New Roman"/>
        </w:rPr>
        <w:t>D</w:t>
      </w:r>
      <w:r>
        <w:rPr>
          <w:rFonts w:ascii="Times New Roman" w:hAnsi="Times New Roman"/>
        </w:rPr>
        <w:t>uring Community Activities</w:t>
      </w:r>
    </w:p>
    <w:p w14:paraId="3ED34BC2" w14:textId="77777777" w:rsidR="008B38F8" w:rsidRDefault="008B38F8" w:rsidP="008B38F8">
      <w:pPr>
        <w:spacing w:after="0"/>
        <w:jc w:val="both"/>
        <w:outlineLvl w:val="0"/>
        <w:rPr>
          <w:rFonts w:ascii="Times New Roman" w:hAnsi="Times New Roman"/>
        </w:rPr>
      </w:pPr>
      <w:r>
        <w:rPr>
          <w:rFonts w:ascii="Times New Roman" w:hAnsi="Times New Roman"/>
        </w:rPr>
        <w:t xml:space="preserve">Decay next to stability is again reflected on the average number of friends made during in participation community activities (Table 10). </w:t>
      </w:r>
    </w:p>
    <w:p w14:paraId="4B0E258C" w14:textId="77777777" w:rsidR="008B38F8" w:rsidRDefault="008B38F8" w:rsidP="008B38F8">
      <w:pPr>
        <w:spacing w:after="0"/>
        <w:jc w:val="both"/>
        <w:rPr>
          <w:rFonts w:ascii="Times New Roman" w:hAnsi="Times New Roman"/>
        </w:rPr>
      </w:pPr>
    </w:p>
    <w:p w14:paraId="78C33E0D" w14:textId="015AF5EA" w:rsidR="008B38F8" w:rsidRDefault="008B38F8" w:rsidP="008B38F8">
      <w:pPr>
        <w:spacing w:after="0"/>
        <w:jc w:val="both"/>
        <w:rPr>
          <w:rFonts w:ascii="Times New Roman" w:hAnsi="Times New Roman"/>
        </w:rPr>
      </w:pPr>
      <w:r>
        <w:rPr>
          <w:rFonts w:ascii="Times New Roman" w:hAnsi="Times New Roman"/>
        </w:rPr>
        <w:t>Before resettlement, the respondents made the most number of friends during their participation in elections (19.6), followed by government meetings (13.0) and holy week (12.5) as illustrated by Table 1</w:t>
      </w:r>
      <w:r w:rsidR="00573EF7">
        <w:rPr>
          <w:rFonts w:ascii="Times New Roman" w:hAnsi="Times New Roman"/>
        </w:rPr>
        <w:t>0</w:t>
      </w:r>
      <w:r>
        <w:rPr>
          <w:rFonts w:ascii="Times New Roman" w:hAnsi="Times New Roman"/>
        </w:rPr>
        <w:t xml:space="preserve">. Again, this is way less compared with the number of acquaintances made. This confirms the difference between making acquaintances and making friends. You do not need repeated face-to-face interactions in forming acquaintances. One event, like in the case of feast and holiday parties, is enough. Making friends is different. It requires more face-to-face interactions like in the case of joining election activities, participating in sports league, and in government meetings. Election activities span from one to two weeks, while sports league activities would last for a month, and government meetings are done in phases. Hence, the same group of people, who belonged to the same phase, would come together whenever there would be government meetings. Seemingly, these frequent face-to-face interactions would induce the forming of new bonds. In the following year in KV1, friendships would happen more in community meetings (20.4), holy week activities (16.1), and in sports league (13.2). These activities continued to be a venue in forming new friendships among the resettled households over the years with only slight increase and decrease from time to time. </w:t>
      </w:r>
    </w:p>
    <w:p w14:paraId="753082E3" w14:textId="77777777" w:rsidR="008B38F8" w:rsidRDefault="008B38F8" w:rsidP="008B38F8">
      <w:pPr>
        <w:spacing w:after="0"/>
        <w:jc w:val="both"/>
        <w:rPr>
          <w:rFonts w:ascii="Times New Roman" w:hAnsi="Times New Roman"/>
        </w:rPr>
      </w:pPr>
    </w:p>
    <w:p w14:paraId="611A3C91" w14:textId="77777777" w:rsidR="008B38F8" w:rsidRDefault="008B38F8" w:rsidP="008B38F8">
      <w:pPr>
        <w:spacing w:after="0"/>
        <w:jc w:val="both"/>
        <w:outlineLvl w:val="0"/>
        <w:rPr>
          <w:rFonts w:ascii="Times New Roman" w:hAnsi="Times New Roman"/>
        </w:rPr>
      </w:pPr>
      <w:r>
        <w:rPr>
          <w:rFonts w:ascii="Times New Roman" w:hAnsi="Times New Roman"/>
        </w:rPr>
        <w:t>Membership in Organizations</w:t>
      </w:r>
    </w:p>
    <w:p w14:paraId="7C984B10" w14:textId="77777777" w:rsidR="008B38F8" w:rsidRDefault="008B38F8" w:rsidP="008B38F8">
      <w:pPr>
        <w:spacing w:after="0"/>
        <w:jc w:val="both"/>
        <w:rPr>
          <w:rFonts w:ascii="Times New Roman" w:hAnsi="Times New Roman"/>
        </w:rPr>
      </w:pPr>
      <w:r>
        <w:rPr>
          <w:rFonts w:ascii="Times New Roman" w:hAnsi="Times New Roman"/>
        </w:rPr>
        <w:t xml:space="preserve">Table 11 presents to us the percentage of respondents who joined various associations present in the community. The increasing direction of the recall on organization memberships from year one to year seven can be interpreted as a reflection of a clear decay in the memory of the respondents. This decay can be attributed to the difficulty of recall task. Unlike in previous questions in which they were asked to give numbers, in this domain, they were asked if they were members of a certain kind of organization and if they were, they had to give the name of the organization. This illustrates the difference between episodic memory (pertaining to concrete information) and semantic memory (estimates). No heaping pattern can be seen. </w:t>
      </w:r>
    </w:p>
    <w:p w14:paraId="7984B126" w14:textId="77777777" w:rsidR="008B38F8" w:rsidRDefault="008B38F8" w:rsidP="008B38F8">
      <w:pPr>
        <w:spacing w:after="0"/>
        <w:jc w:val="both"/>
        <w:rPr>
          <w:rFonts w:ascii="Times New Roman" w:hAnsi="Times New Roman"/>
        </w:rPr>
      </w:pPr>
    </w:p>
    <w:p w14:paraId="728D073F" w14:textId="77777777" w:rsidR="008B38F8" w:rsidRDefault="008B38F8" w:rsidP="008B38F8">
      <w:pPr>
        <w:spacing w:after="0"/>
        <w:jc w:val="both"/>
        <w:rPr>
          <w:rFonts w:ascii="Times New Roman" w:hAnsi="Times New Roman"/>
        </w:rPr>
      </w:pPr>
      <w:r>
        <w:rPr>
          <w:rFonts w:ascii="Times New Roman" w:hAnsi="Times New Roman"/>
        </w:rPr>
        <w:t xml:space="preserve">Before resettlement, 10.7 </w:t>
      </w:r>
      <w:proofErr w:type="spellStart"/>
      <w:r>
        <w:rPr>
          <w:rFonts w:ascii="Times New Roman" w:hAnsi="Times New Roman"/>
        </w:rPr>
        <w:t>percent</w:t>
      </w:r>
      <w:proofErr w:type="spellEnd"/>
      <w:r>
        <w:rPr>
          <w:rFonts w:ascii="Times New Roman" w:hAnsi="Times New Roman"/>
        </w:rPr>
        <w:t xml:space="preserve"> of the respondents were members of homeowner’s association, 8 </w:t>
      </w:r>
      <w:proofErr w:type="spellStart"/>
      <w:r>
        <w:rPr>
          <w:rFonts w:ascii="Times New Roman" w:hAnsi="Times New Roman"/>
        </w:rPr>
        <w:t>percent</w:t>
      </w:r>
      <w:proofErr w:type="spellEnd"/>
      <w:r>
        <w:rPr>
          <w:rFonts w:ascii="Times New Roman" w:hAnsi="Times New Roman"/>
        </w:rPr>
        <w:t xml:space="preserve"> were religious group members, and 4 </w:t>
      </w:r>
      <w:proofErr w:type="spellStart"/>
      <w:r>
        <w:rPr>
          <w:rFonts w:ascii="Times New Roman" w:hAnsi="Times New Roman"/>
        </w:rPr>
        <w:t>percent</w:t>
      </w:r>
      <w:proofErr w:type="spellEnd"/>
      <w:r>
        <w:rPr>
          <w:rFonts w:ascii="Times New Roman" w:hAnsi="Times New Roman"/>
        </w:rPr>
        <w:t xml:space="preserve"> were members of parent-teacher association. After their transfer to </w:t>
      </w:r>
      <w:proofErr w:type="spellStart"/>
      <w:r>
        <w:rPr>
          <w:rFonts w:ascii="Times New Roman" w:hAnsi="Times New Roman"/>
        </w:rPr>
        <w:t>Kasiglahan</w:t>
      </w:r>
      <w:proofErr w:type="spellEnd"/>
      <w:r>
        <w:rPr>
          <w:rFonts w:ascii="Times New Roman" w:hAnsi="Times New Roman"/>
        </w:rPr>
        <w:t xml:space="preserve">, memberships in community associations all increased. Homeowner’s association membership increased to 36 </w:t>
      </w:r>
      <w:proofErr w:type="spellStart"/>
      <w:r>
        <w:rPr>
          <w:rFonts w:ascii="Times New Roman" w:hAnsi="Times New Roman"/>
        </w:rPr>
        <w:t>percent</w:t>
      </w:r>
      <w:proofErr w:type="spellEnd"/>
      <w:r>
        <w:rPr>
          <w:rFonts w:ascii="Times New Roman" w:hAnsi="Times New Roman"/>
        </w:rPr>
        <w:t xml:space="preserve"> and </w:t>
      </w:r>
      <w:proofErr w:type="gramStart"/>
      <w:r>
        <w:rPr>
          <w:rFonts w:ascii="Times New Roman" w:hAnsi="Times New Roman"/>
        </w:rPr>
        <w:t>women’s</w:t>
      </w:r>
      <w:proofErr w:type="gramEnd"/>
      <w:r>
        <w:rPr>
          <w:rFonts w:ascii="Times New Roman" w:hAnsi="Times New Roman"/>
        </w:rPr>
        <w:t xml:space="preserve"> and men’s group membership to 5.3 </w:t>
      </w:r>
      <w:proofErr w:type="spellStart"/>
      <w:r>
        <w:rPr>
          <w:rFonts w:ascii="Times New Roman" w:hAnsi="Times New Roman"/>
        </w:rPr>
        <w:t>percent</w:t>
      </w:r>
      <w:proofErr w:type="spellEnd"/>
      <w:r>
        <w:rPr>
          <w:rFonts w:ascii="Times New Roman" w:hAnsi="Times New Roman"/>
        </w:rPr>
        <w:t xml:space="preserve">. The trend in organization membership was generally increasing until the seventh year. </w:t>
      </w:r>
      <w:r>
        <w:rPr>
          <w:rFonts w:ascii="Times New Roman" w:hAnsi="Times New Roman"/>
        </w:rPr>
        <w:lastRenderedPageBreak/>
        <w:t>In the next five years (year 8 to 12) the pattern fluctuated. Nonetheless, it is note worthy to point out that among these organizations, the employees union seemed to be negatively affected by the resettlement project. Perhaps this can be attributed to the number of household heads who became and remained unemployed for the first few years because of the dislocation that took place. They lamented during the interview that not only did the resettlement process uproot them from their previous residence, it also dislocated them their jobs. Either they could not afford the transportation fare or they were always late for work because of the very far distance of their new place to their old job. Overall, the households became more involved civically in their new community.</w:t>
      </w:r>
    </w:p>
    <w:p w14:paraId="275BF340" w14:textId="77777777" w:rsidR="008B38F8" w:rsidRDefault="008B38F8" w:rsidP="008B38F8">
      <w:pPr>
        <w:spacing w:after="0"/>
        <w:jc w:val="both"/>
        <w:rPr>
          <w:rFonts w:ascii="Times New Roman" w:hAnsi="Times New Roman"/>
        </w:rPr>
      </w:pPr>
    </w:p>
    <w:p w14:paraId="0D8F9F5E" w14:textId="16330855" w:rsidR="008B38F8" w:rsidRDefault="008B38F8" w:rsidP="008B38F8">
      <w:pPr>
        <w:spacing w:after="0"/>
        <w:jc w:val="both"/>
        <w:rPr>
          <w:rFonts w:ascii="Times New Roman" w:hAnsi="Times New Roman"/>
        </w:rPr>
      </w:pPr>
      <w:r>
        <w:rPr>
          <w:rFonts w:ascii="Times New Roman" w:hAnsi="Times New Roman"/>
        </w:rPr>
        <w:t xml:space="preserve">Number of Individuals they </w:t>
      </w:r>
      <w:proofErr w:type="gramStart"/>
      <w:r w:rsidR="00A66F98">
        <w:rPr>
          <w:rFonts w:ascii="Times New Roman" w:hAnsi="Times New Roman"/>
        </w:rPr>
        <w:t>F</w:t>
      </w:r>
      <w:r>
        <w:rPr>
          <w:rFonts w:ascii="Times New Roman" w:hAnsi="Times New Roman"/>
        </w:rPr>
        <w:t>requently</w:t>
      </w:r>
      <w:proofErr w:type="gramEnd"/>
      <w:r>
        <w:rPr>
          <w:rFonts w:ascii="Times New Roman" w:hAnsi="Times New Roman"/>
        </w:rPr>
        <w:t xml:space="preserve"> </w:t>
      </w:r>
      <w:r w:rsidR="00A66F98">
        <w:rPr>
          <w:rFonts w:ascii="Times New Roman" w:hAnsi="Times New Roman"/>
        </w:rPr>
        <w:t>E</w:t>
      </w:r>
      <w:r>
        <w:rPr>
          <w:rFonts w:ascii="Times New Roman" w:hAnsi="Times New Roman"/>
        </w:rPr>
        <w:t>ngaged with</w:t>
      </w:r>
    </w:p>
    <w:p w14:paraId="3BF99204" w14:textId="77777777" w:rsidR="008B38F8" w:rsidRDefault="008B38F8" w:rsidP="008B38F8">
      <w:pPr>
        <w:spacing w:after="0"/>
        <w:jc w:val="both"/>
        <w:rPr>
          <w:rFonts w:ascii="Times New Roman" w:hAnsi="Times New Roman"/>
        </w:rPr>
      </w:pPr>
      <w:r>
        <w:rPr>
          <w:rFonts w:ascii="Times New Roman" w:hAnsi="Times New Roman"/>
        </w:rPr>
        <w:t xml:space="preserve">Respondents were also asked to give the names of different individuals they frequently engaged with for the 13-year timeline. These individuals are plain persons who can be their neighbours or friends, government representatives, non-government representatives, and church representatives. They could give up to 10 names for the plain individuals, up to eight names for government representatives, eight names as well for non-government representatives, and another eight for church representatives. </w:t>
      </w:r>
    </w:p>
    <w:p w14:paraId="70636922" w14:textId="77777777" w:rsidR="008B38F8" w:rsidRDefault="008B38F8" w:rsidP="008B38F8">
      <w:pPr>
        <w:spacing w:after="0"/>
        <w:jc w:val="both"/>
        <w:rPr>
          <w:rFonts w:ascii="Times New Roman" w:hAnsi="Times New Roman"/>
        </w:rPr>
      </w:pPr>
    </w:p>
    <w:p w14:paraId="30C53AB5" w14:textId="77777777" w:rsidR="008B38F8" w:rsidRDefault="008B38F8" w:rsidP="008B38F8">
      <w:pPr>
        <w:spacing w:after="0"/>
        <w:jc w:val="both"/>
        <w:rPr>
          <w:rFonts w:ascii="Times New Roman" w:hAnsi="Times New Roman"/>
        </w:rPr>
      </w:pPr>
      <w:r>
        <w:rPr>
          <w:rFonts w:ascii="Times New Roman" w:hAnsi="Times New Roman"/>
        </w:rPr>
        <w:t xml:space="preserve">Table 12 again presents the effect of recall task when collecting episodic memories and semantic memories. Unlike in previous domains (public places and community activities) where they gave big numbers on number of friends made, they enumerated few individuals whom they frequently engaged with. Apart from this, decay pattern is also mirrored. Nonetheless, heaping is not reflected.  </w:t>
      </w:r>
    </w:p>
    <w:p w14:paraId="196A0740" w14:textId="77777777" w:rsidR="008B38F8" w:rsidRDefault="008B38F8" w:rsidP="008B38F8">
      <w:pPr>
        <w:spacing w:after="0"/>
        <w:jc w:val="both"/>
        <w:rPr>
          <w:rFonts w:ascii="Times New Roman" w:hAnsi="Times New Roman"/>
        </w:rPr>
      </w:pPr>
    </w:p>
    <w:p w14:paraId="13A4DF65" w14:textId="3ED36BB9" w:rsidR="008B38F8" w:rsidRDefault="008B38F8" w:rsidP="008B38F8">
      <w:pPr>
        <w:spacing w:after="0"/>
        <w:jc w:val="both"/>
        <w:rPr>
          <w:rFonts w:ascii="Times New Roman" w:hAnsi="Times New Roman"/>
        </w:rPr>
      </w:pPr>
      <w:r>
        <w:rPr>
          <w:rFonts w:ascii="Times New Roman" w:hAnsi="Times New Roman"/>
        </w:rPr>
        <w:t>Before resettlement, as can be seen on Table 12 the respondents had five simple individuals with whom they frequently interacted. The</w:t>
      </w:r>
      <w:r w:rsidR="00915B73">
        <w:rPr>
          <w:rFonts w:ascii="Times New Roman" w:hAnsi="Times New Roman"/>
        </w:rPr>
        <w:t>y</w:t>
      </w:r>
      <w:r>
        <w:rPr>
          <w:rFonts w:ascii="Times New Roman" w:hAnsi="Times New Roman"/>
        </w:rPr>
        <w:t xml:space="preserve"> had interactions with (one of) these people almost everyday (average rate of interaction 327.8), with </w:t>
      </w:r>
      <w:r w:rsidR="00915B73">
        <w:rPr>
          <w:rFonts w:ascii="Times New Roman" w:hAnsi="Times New Roman"/>
        </w:rPr>
        <w:t>a</w:t>
      </w:r>
      <w:r>
        <w:rPr>
          <w:rFonts w:ascii="Times New Roman" w:hAnsi="Times New Roman"/>
        </w:rPr>
        <w:t>n average</w:t>
      </w:r>
      <w:r w:rsidR="00915B73">
        <w:rPr>
          <w:rFonts w:ascii="Times New Roman" w:hAnsi="Times New Roman"/>
        </w:rPr>
        <w:t xml:space="preserve"> </w:t>
      </w:r>
      <w:proofErr w:type="gramStart"/>
      <w:r w:rsidR="00915B73">
        <w:rPr>
          <w:rFonts w:ascii="Times New Roman" w:hAnsi="Times New Roman"/>
        </w:rPr>
        <w:t xml:space="preserve">of </w:t>
      </w:r>
      <w:r>
        <w:rPr>
          <w:rFonts w:ascii="Times New Roman" w:hAnsi="Times New Roman"/>
        </w:rPr>
        <w:t xml:space="preserve"> 0.45</w:t>
      </w:r>
      <w:proofErr w:type="gramEnd"/>
      <w:r>
        <w:rPr>
          <w:rFonts w:ascii="Times New Roman" w:hAnsi="Times New Roman"/>
        </w:rPr>
        <w:t xml:space="preserve"> government representatives they interacted at a frequency average of 130.8 times a year, with 0.03 NGO representatives at an average of 139.25 face to face interactions, and with 0.43 church representatives they had 177.27 interactions a year. After their resettlement to KV1, these figures for the number of individuals increased year after year while the average number of face-to-face interactions decreased over the years. They were honest to tell during the interview and focus group discussions that they really have very few friends or acquaintances from the government, church and, NGO. They attribute it to their natural social behaviour that they are likely to engage with individuals who are like them. Plus the fact that there are really rare occasions like natural disaster or introduction of new government projects, where they can form lasting relationships with people from the government and church. However, they are open for establishing meaningful ties with them.</w:t>
      </w:r>
    </w:p>
    <w:p w14:paraId="371AE18F" w14:textId="77777777" w:rsidR="008B38F8" w:rsidRDefault="008B38F8" w:rsidP="008B38F8">
      <w:pPr>
        <w:spacing w:after="0"/>
        <w:jc w:val="both"/>
        <w:rPr>
          <w:rFonts w:ascii="Times New Roman" w:hAnsi="Times New Roman"/>
        </w:rPr>
      </w:pPr>
    </w:p>
    <w:p w14:paraId="1D4C09D0" w14:textId="41AA4CAB" w:rsidR="008B38F8" w:rsidRDefault="008B38F8" w:rsidP="008B38F8">
      <w:pPr>
        <w:spacing w:after="0"/>
        <w:jc w:val="both"/>
        <w:rPr>
          <w:rFonts w:ascii="Times New Roman" w:hAnsi="Times New Roman"/>
        </w:rPr>
      </w:pPr>
      <w:bookmarkStart w:id="0" w:name="_GoBack"/>
      <w:bookmarkEnd w:id="0"/>
      <w:r>
        <w:rPr>
          <w:rFonts w:ascii="Times New Roman" w:hAnsi="Times New Roman"/>
        </w:rPr>
        <w:t xml:space="preserve">Average </w:t>
      </w:r>
      <w:r w:rsidR="00915B73">
        <w:rPr>
          <w:rFonts w:ascii="Times New Roman" w:hAnsi="Times New Roman"/>
        </w:rPr>
        <w:t>N</w:t>
      </w:r>
      <w:r>
        <w:rPr>
          <w:rFonts w:ascii="Times New Roman" w:hAnsi="Times New Roman"/>
        </w:rPr>
        <w:t xml:space="preserve">umber of </w:t>
      </w:r>
      <w:r w:rsidR="00915B73">
        <w:rPr>
          <w:rFonts w:ascii="Times New Roman" w:hAnsi="Times New Roman"/>
        </w:rPr>
        <w:t>P</w:t>
      </w:r>
      <w:r>
        <w:rPr>
          <w:rFonts w:ascii="Times New Roman" w:hAnsi="Times New Roman"/>
        </w:rPr>
        <w:t xml:space="preserve">ersons they </w:t>
      </w:r>
      <w:r w:rsidR="00915B73">
        <w:rPr>
          <w:rFonts w:ascii="Times New Roman" w:hAnsi="Times New Roman"/>
        </w:rPr>
        <w:t>U</w:t>
      </w:r>
      <w:r>
        <w:rPr>
          <w:rFonts w:ascii="Times New Roman" w:hAnsi="Times New Roman"/>
        </w:rPr>
        <w:t xml:space="preserve">sually </w:t>
      </w:r>
      <w:r w:rsidR="00915B73">
        <w:rPr>
          <w:rFonts w:ascii="Times New Roman" w:hAnsi="Times New Roman"/>
        </w:rPr>
        <w:t>R</w:t>
      </w:r>
      <w:r>
        <w:rPr>
          <w:rFonts w:ascii="Times New Roman" w:hAnsi="Times New Roman"/>
        </w:rPr>
        <w:t xml:space="preserve">elied </w:t>
      </w:r>
      <w:r w:rsidR="00915B73">
        <w:rPr>
          <w:rFonts w:ascii="Times New Roman" w:hAnsi="Times New Roman"/>
        </w:rPr>
        <w:t>U</w:t>
      </w:r>
      <w:r>
        <w:rPr>
          <w:rFonts w:ascii="Times New Roman" w:hAnsi="Times New Roman"/>
        </w:rPr>
        <w:t>pon</w:t>
      </w:r>
    </w:p>
    <w:p w14:paraId="09212265" w14:textId="77777777" w:rsidR="008B38F8" w:rsidRDefault="008B38F8" w:rsidP="008B38F8">
      <w:pPr>
        <w:spacing w:after="0"/>
        <w:jc w:val="both"/>
        <w:rPr>
          <w:rFonts w:ascii="Times New Roman" w:hAnsi="Times New Roman"/>
        </w:rPr>
      </w:pPr>
      <w:r>
        <w:rPr>
          <w:rFonts w:ascii="Times New Roman" w:hAnsi="Times New Roman"/>
        </w:rPr>
        <w:t xml:space="preserve">Apart from eliciting the foregoing information, respondents were also asked to give the names of the person they would frequently ask for help on different matters for the 13-year timeline. They could give up to eight names. </w:t>
      </w:r>
    </w:p>
    <w:p w14:paraId="57312826" w14:textId="77777777" w:rsidR="008B38F8" w:rsidRDefault="008B38F8" w:rsidP="008B38F8">
      <w:pPr>
        <w:spacing w:after="0"/>
        <w:jc w:val="both"/>
        <w:rPr>
          <w:rFonts w:ascii="Times New Roman" w:hAnsi="Times New Roman"/>
        </w:rPr>
      </w:pPr>
    </w:p>
    <w:p w14:paraId="13DE2122" w14:textId="3D4C0CBF" w:rsidR="008B38F8" w:rsidRDefault="008B38F8" w:rsidP="008B38F8">
      <w:pPr>
        <w:spacing w:after="0"/>
        <w:jc w:val="both"/>
        <w:rPr>
          <w:rFonts w:ascii="Times New Roman" w:hAnsi="Times New Roman"/>
        </w:rPr>
      </w:pPr>
      <w:r>
        <w:rPr>
          <w:rFonts w:ascii="Times New Roman" w:hAnsi="Times New Roman"/>
        </w:rPr>
        <w:t xml:space="preserve">There are no patterns of heaping and decay found in Table 13. However, it is surprising that the numbers on this domain are extremely stable that </w:t>
      </w:r>
      <w:r w:rsidR="00B36851">
        <w:rPr>
          <w:rFonts w:ascii="Times New Roman" w:hAnsi="Times New Roman"/>
        </w:rPr>
        <w:t xml:space="preserve">probably </w:t>
      </w:r>
      <w:r>
        <w:rPr>
          <w:rFonts w:ascii="Times New Roman" w:hAnsi="Times New Roman"/>
        </w:rPr>
        <w:t xml:space="preserve">there is an amount of bias in the recall. This can be attributed to how the respondents would process the relevant questions. Discussions with the interviewers revealed that </w:t>
      </w:r>
      <w:r>
        <w:rPr>
          <w:rFonts w:ascii="Times New Roman" w:hAnsi="Times New Roman"/>
        </w:rPr>
        <w:lastRenderedPageBreak/>
        <w:t>questions on this domain would usually instantly generate lament (while giving names) from the respondents on how hard it is to get help from the community, how everybody is poor and that they can only rely on few individuals such as their spouse, eldest child, in-laws or close friends.</w:t>
      </w:r>
    </w:p>
    <w:p w14:paraId="4BA9DB56" w14:textId="77777777" w:rsidR="008B38F8" w:rsidRDefault="008B38F8" w:rsidP="008B38F8">
      <w:pPr>
        <w:spacing w:after="0"/>
        <w:jc w:val="both"/>
        <w:rPr>
          <w:rFonts w:ascii="Times New Roman" w:hAnsi="Times New Roman"/>
        </w:rPr>
      </w:pPr>
    </w:p>
    <w:p w14:paraId="4E503EBE" w14:textId="2991BFF3" w:rsidR="008B38F8" w:rsidRDefault="008B38F8" w:rsidP="008B38F8">
      <w:pPr>
        <w:spacing w:after="0"/>
        <w:jc w:val="both"/>
        <w:rPr>
          <w:rFonts w:ascii="Times New Roman" w:hAnsi="Times New Roman"/>
        </w:rPr>
      </w:pPr>
      <w:r>
        <w:rPr>
          <w:rFonts w:ascii="Times New Roman" w:hAnsi="Times New Roman"/>
        </w:rPr>
        <w:t>These numbers on Table 13 are indeed very low compared with their reports on number of friends and acquaintances as well as the number of individuals they frequently engaged with. This was one of the issues during the focus-group discussions with them. Answers were mixed. Some said that despite very frequent interactions with their neighbours or friends, they would still find it embarrassing</w:t>
      </w:r>
      <w:r>
        <w:rPr>
          <w:rStyle w:val="CommentReference"/>
        </w:rPr>
        <w:t xml:space="preserve"> </w:t>
      </w:r>
      <w:r w:rsidR="00915B73">
        <w:rPr>
          <w:rStyle w:val="CommentReference"/>
          <w:rFonts w:ascii="Times New Roman" w:hAnsi="Times New Roman"/>
        </w:rPr>
        <w:t>to</w:t>
      </w:r>
      <w:r>
        <w:rPr>
          <w:rFonts w:ascii="Times New Roman" w:hAnsi="Times New Roman"/>
        </w:rPr>
        <w:t xml:space="preserve"> ask help from their friends and would rather depend solely on their spouse or in-laws, others said they just relied on their very few, tested, close friends for support, while some shared that they did not ask the help of their friends because they were also not helping them. Further, they uttered that it is difficult to ask for financial assistance from their friends or acquaintances in KV1 since “almost everybody” was also in need of money like them. </w:t>
      </w:r>
    </w:p>
    <w:p w14:paraId="7783EA51" w14:textId="77777777" w:rsidR="008B38F8" w:rsidRDefault="008B38F8" w:rsidP="008B38F8">
      <w:pPr>
        <w:spacing w:after="0"/>
        <w:jc w:val="both"/>
        <w:rPr>
          <w:rFonts w:ascii="Times New Roman" w:hAnsi="Times New Roman"/>
        </w:rPr>
      </w:pPr>
    </w:p>
    <w:p w14:paraId="1AC129D4" w14:textId="77777777" w:rsidR="008B38F8" w:rsidRDefault="008B38F8" w:rsidP="008B38F8">
      <w:pPr>
        <w:spacing w:after="0"/>
        <w:jc w:val="both"/>
        <w:outlineLvl w:val="0"/>
        <w:rPr>
          <w:rFonts w:ascii="Times New Roman" w:hAnsi="Times New Roman"/>
        </w:rPr>
      </w:pPr>
      <w:r>
        <w:rPr>
          <w:rFonts w:ascii="Times New Roman" w:hAnsi="Times New Roman"/>
        </w:rPr>
        <w:t>Completeness of KV1 Calendar Tool Timelines</w:t>
      </w:r>
    </w:p>
    <w:p w14:paraId="47CBFF08" w14:textId="77777777" w:rsidR="008B38F8" w:rsidRDefault="008B38F8" w:rsidP="008B38F8">
      <w:pPr>
        <w:spacing w:after="0"/>
        <w:jc w:val="both"/>
        <w:rPr>
          <w:rFonts w:ascii="Times New Roman" w:hAnsi="Times New Roman"/>
        </w:rPr>
      </w:pPr>
      <w:r>
        <w:rPr>
          <w:rFonts w:ascii="Times New Roman" w:hAnsi="Times New Roman"/>
        </w:rPr>
        <w:t xml:space="preserve">Thorough inspection of the 150 filled-out calendar </w:t>
      </w:r>
      <w:proofErr w:type="gramStart"/>
      <w:r>
        <w:rPr>
          <w:rFonts w:ascii="Times New Roman" w:hAnsi="Times New Roman"/>
        </w:rPr>
        <w:t>questionnaires,</w:t>
      </w:r>
      <w:proofErr w:type="gramEnd"/>
      <w:r>
        <w:rPr>
          <w:rFonts w:ascii="Times New Roman" w:hAnsi="Times New Roman"/>
        </w:rPr>
        <w:t xml:space="preserve"> revealed that there are no gaps or omissions in the tool timelines. All the domains were filled out none was skipped. Generally, this is an indication of good data quality. This can be attributed to the training done with the interviewers and the constant reminder that before an interviewer would leave the respondent’s place, he or she should go over again the questionnaire and check for timeline or domains missed. Apart from this, the researcher and the research assistant would do routine checking of the accomplished questionnaires. During check ups, verification were made on illegible written codes or answers and clarification on unclear marginal notes that the interviewer wrote on the tool during the interview, like a blank timeline on household income would mean that the household did not have an income on a particular year but just relied on food rations. </w:t>
      </w:r>
    </w:p>
    <w:p w14:paraId="7803B523" w14:textId="77777777" w:rsidR="008B38F8" w:rsidRDefault="008B38F8" w:rsidP="008B38F8">
      <w:pPr>
        <w:spacing w:after="0"/>
        <w:jc w:val="both"/>
        <w:rPr>
          <w:rFonts w:ascii="Times New Roman" w:hAnsi="Times New Roman"/>
        </w:rPr>
      </w:pPr>
    </w:p>
    <w:p w14:paraId="4148FABF" w14:textId="77777777" w:rsidR="008B38F8" w:rsidRDefault="008B38F8" w:rsidP="008B38F8">
      <w:pPr>
        <w:spacing w:after="0"/>
        <w:jc w:val="both"/>
        <w:rPr>
          <w:rFonts w:ascii="Times New Roman" w:hAnsi="Times New Roman"/>
        </w:rPr>
      </w:pPr>
      <w:r>
        <w:rPr>
          <w:rFonts w:ascii="Times New Roman" w:hAnsi="Times New Roman"/>
        </w:rPr>
        <w:t>“Don’t Know” Answers</w:t>
      </w:r>
    </w:p>
    <w:p w14:paraId="4B7630AC" w14:textId="577D8878" w:rsidR="008B38F8" w:rsidRDefault="008B38F8" w:rsidP="008B38F8">
      <w:pPr>
        <w:spacing w:after="0"/>
        <w:jc w:val="both"/>
        <w:rPr>
          <w:rFonts w:ascii="Times New Roman" w:hAnsi="Times New Roman"/>
        </w:rPr>
      </w:pPr>
      <w:r>
        <w:rPr>
          <w:rFonts w:ascii="Times New Roman" w:hAnsi="Times New Roman"/>
        </w:rPr>
        <w:t xml:space="preserve">Questions on Section P required them to give the name of the person who acted as a leader in the community in several problematic situations. Regarding school-related issues, 31 out of the 150 respondents answered “don’t know” before resettlement and after resettlement this reduced to 29 “don’t know” answers (Table 14). Twenty-nine interviewees did not know who acted as their leader in violence-related issues in their previous community and after the resettlement 24 failed to give the name of their leader. Thirty-two individuals likewise </w:t>
      </w:r>
      <w:proofErr w:type="gramStart"/>
      <w:r>
        <w:rPr>
          <w:rFonts w:ascii="Times New Roman" w:hAnsi="Times New Roman"/>
        </w:rPr>
        <w:t>replied</w:t>
      </w:r>
      <w:proofErr w:type="gramEnd"/>
      <w:r>
        <w:rPr>
          <w:rFonts w:ascii="Times New Roman" w:hAnsi="Times New Roman"/>
        </w:rPr>
        <w:t xml:space="preserve"> “don’t know” when asked to give the name of their leader for disaster situation in their previous residence. This figure only decreased by </w:t>
      </w:r>
      <w:r w:rsidR="009853A6">
        <w:rPr>
          <w:rFonts w:ascii="Times New Roman" w:hAnsi="Times New Roman"/>
        </w:rPr>
        <w:t xml:space="preserve">1 </w:t>
      </w:r>
      <w:r>
        <w:rPr>
          <w:rFonts w:ascii="Times New Roman" w:hAnsi="Times New Roman"/>
        </w:rPr>
        <w:t>after the resettlement. This implies two things either they really did not know the names of the leader or they could not recall. Nevertheless, the differences in reports are negligible.</w:t>
      </w:r>
    </w:p>
    <w:p w14:paraId="103608FC" w14:textId="77777777" w:rsidR="008B38F8" w:rsidRDefault="008B38F8" w:rsidP="008B38F8">
      <w:pPr>
        <w:spacing w:after="0"/>
        <w:jc w:val="both"/>
        <w:rPr>
          <w:rFonts w:ascii="Times New Roman" w:hAnsi="Times New Roman"/>
        </w:rPr>
      </w:pPr>
    </w:p>
    <w:p w14:paraId="04035E81" w14:textId="62C0BC25" w:rsidR="008B38F8" w:rsidRDefault="008B38F8" w:rsidP="008B38F8">
      <w:pPr>
        <w:spacing w:after="0"/>
        <w:jc w:val="both"/>
        <w:rPr>
          <w:rFonts w:ascii="Times New Roman" w:hAnsi="Times New Roman"/>
        </w:rPr>
      </w:pPr>
      <w:r>
        <w:rPr>
          <w:rFonts w:ascii="Times New Roman" w:hAnsi="Times New Roman"/>
        </w:rPr>
        <w:t>Help by “</w:t>
      </w:r>
      <w:r w:rsidR="009853A6">
        <w:rPr>
          <w:rFonts w:ascii="Times New Roman" w:hAnsi="Times New Roman"/>
        </w:rPr>
        <w:t>T</w:t>
      </w:r>
      <w:r>
        <w:rPr>
          <w:rFonts w:ascii="Times New Roman" w:hAnsi="Times New Roman"/>
        </w:rPr>
        <w:t xml:space="preserve">hird </w:t>
      </w:r>
      <w:r w:rsidR="009853A6">
        <w:rPr>
          <w:rFonts w:ascii="Times New Roman" w:hAnsi="Times New Roman"/>
        </w:rPr>
        <w:t>P</w:t>
      </w:r>
      <w:r>
        <w:rPr>
          <w:rFonts w:ascii="Times New Roman" w:hAnsi="Times New Roman"/>
        </w:rPr>
        <w:t>arty”</w:t>
      </w:r>
    </w:p>
    <w:p w14:paraId="104D1BC3" w14:textId="1A0C90A9" w:rsidR="008B38F8" w:rsidRDefault="008B38F8" w:rsidP="008B38F8">
      <w:pPr>
        <w:spacing w:after="0"/>
        <w:jc w:val="both"/>
        <w:rPr>
          <w:rFonts w:ascii="Times New Roman" w:hAnsi="Times New Roman"/>
        </w:rPr>
      </w:pPr>
      <w:r>
        <w:rPr>
          <w:rFonts w:ascii="Times New Roman" w:hAnsi="Times New Roman"/>
        </w:rPr>
        <w:t>More than one-third of the respondents cited for “fast recall” as their reason in asking help from a third party during the interview</w:t>
      </w:r>
      <w:r w:rsidR="009853A6">
        <w:rPr>
          <w:rFonts w:ascii="Times New Roman" w:hAnsi="Times New Roman"/>
        </w:rPr>
        <w:t xml:space="preserve"> (Table 16)</w:t>
      </w:r>
      <w:r>
        <w:rPr>
          <w:rFonts w:ascii="Times New Roman" w:hAnsi="Times New Roman"/>
        </w:rPr>
        <w:t xml:space="preserve">. The intervention of the third party was only allowed in domains that collect information about the household across the 12-year timeline period. These are information about changes in household size, employment status, job change, and sickness status of the household members. </w:t>
      </w:r>
      <w:r>
        <w:rPr>
          <w:rFonts w:ascii="Times New Roman" w:hAnsi="Times New Roman"/>
        </w:rPr>
        <w:lastRenderedPageBreak/>
        <w:t xml:space="preserve">Table 15 shows that interviews with the help of a third party generated more reported transitions in almost all domains - changes in household size, job change, and job loss. More reported events means better data quality. There are no significant relationships found between help of a third party and these domains as well as with socio-economic variables. </w:t>
      </w:r>
    </w:p>
    <w:p w14:paraId="792EB159" w14:textId="77777777" w:rsidR="008B38F8" w:rsidRDefault="008B38F8" w:rsidP="008B38F8">
      <w:pPr>
        <w:spacing w:after="0"/>
        <w:jc w:val="both"/>
        <w:rPr>
          <w:rFonts w:ascii="Times New Roman" w:hAnsi="Times New Roman"/>
        </w:rPr>
      </w:pPr>
    </w:p>
    <w:p w14:paraId="0F56954D" w14:textId="77777777" w:rsidR="008B38F8" w:rsidRDefault="008B38F8" w:rsidP="008B38F8">
      <w:pPr>
        <w:spacing w:after="0"/>
        <w:jc w:val="both"/>
        <w:rPr>
          <w:rFonts w:ascii="Times New Roman" w:hAnsi="Times New Roman"/>
        </w:rPr>
      </w:pPr>
      <w:r>
        <w:rPr>
          <w:rFonts w:ascii="Times New Roman" w:hAnsi="Times New Roman"/>
        </w:rPr>
        <w:t>Interview Evaluation</w:t>
      </w:r>
    </w:p>
    <w:p w14:paraId="2F8E6116" w14:textId="2C6CCF0C" w:rsidR="008B38F8" w:rsidRDefault="008B38F8" w:rsidP="008B38F8">
      <w:pPr>
        <w:spacing w:after="0"/>
        <w:jc w:val="both"/>
        <w:rPr>
          <w:rFonts w:ascii="Times New Roman" w:hAnsi="Times New Roman"/>
        </w:rPr>
      </w:pPr>
      <w:r>
        <w:rPr>
          <w:rFonts w:ascii="Times New Roman" w:hAnsi="Times New Roman"/>
        </w:rPr>
        <w:t>Most of the respondents (6</w:t>
      </w:r>
      <w:r w:rsidR="009853A6">
        <w:rPr>
          <w:rFonts w:ascii="Times New Roman" w:hAnsi="Times New Roman"/>
        </w:rPr>
        <w:t>1</w:t>
      </w:r>
      <w:r w:rsidR="00A66F98">
        <w:rPr>
          <w:rFonts w:ascii="Times New Roman" w:hAnsi="Times New Roman"/>
        </w:rPr>
        <w:t xml:space="preserve"> </w:t>
      </w:r>
      <w:proofErr w:type="spellStart"/>
      <w:r w:rsidR="009853A6">
        <w:rPr>
          <w:rFonts w:ascii="Times New Roman" w:hAnsi="Times New Roman"/>
        </w:rPr>
        <w:t>percent</w:t>
      </w:r>
      <w:proofErr w:type="spellEnd"/>
      <w:r>
        <w:rPr>
          <w:rFonts w:ascii="Times New Roman" w:hAnsi="Times New Roman"/>
        </w:rPr>
        <w:t xml:space="preserve">) found the calendar interview easy, while 11 </w:t>
      </w:r>
      <w:proofErr w:type="spellStart"/>
      <w:r>
        <w:rPr>
          <w:rFonts w:ascii="Times New Roman" w:hAnsi="Times New Roman"/>
        </w:rPr>
        <w:t>percent</w:t>
      </w:r>
      <w:proofErr w:type="spellEnd"/>
      <w:r>
        <w:rPr>
          <w:rFonts w:ascii="Times New Roman" w:hAnsi="Times New Roman"/>
        </w:rPr>
        <w:t xml:space="preserve"> found it hard (Table 16).  Seventy-one </w:t>
      </w:r>
      <w:proofErr w:type="spellStart"/>
      <w:r>
        <w:rPr>
          <w:rFonts w:ascii="Times New Roman" w:hAnsi="Times New Roman"/>
        </w:rPr>
        <w:t>percent</w:t>
      </w:r>
      <w:proofErr w:type="spellEnd"/>
      <w:r>
        <w:rPr>
          <w:rFonts w:ascii="Times New Roman" w:hAnsi="Times New Roman"/>
        </w:rPr>
        <w:t xml:space="preserve"> enjoyed the interview session and four </w:t>
      </w:r>
      <w:proofErr w:type="spellStart"/>
      <w:r>
        <w:rPr>
          <w:rFonts w:ascii="Times New Roman" w:hAnsi="Times New Roman"/>
        </w:rPr>
        <w:t>percent</w:t>
      </w:r>
      <w:proofErr w:type="spellEnd"/>
      <w:r>
        <w:rPr>
          <w:rFonts w:ascii="Times New Roman" w:hAnsi="Times New Roman"/>
        </w:rPr>
        <w:t xml:space="preserve"> did not. These results are complemented by the ratings given by the interviewers to the sessions they undertook with the respondents. They considered 71 </w:t>
      </w:r>
      <w:proofErr w:type="spellStart"/>
      <w:r w:rsidR="009853A6">
        <w:rPr>
          <w:rFonts w:ascii="Times New Roman" w:hAnsi="Times New Roman"/>
        </w:rPr>
        <w:t>percent</w:t>
      </w:r>
      <w:proofErr w:type="spellEnd"/>
      <w:r w:rsidR="009853A6">
        <w:rPr>
          <w:rFonts w:ascii="Times New Roman" w:hAnsi="Times New Roman"/>
        </w:rPr>
        <w:t xml:space="preserve"> </w:t>
      </w:r>
      <w:r>
        <w:rPr>
          <w:rFonts w:ascii="Times New Roman" w:hAnsi="Times New Roman"/>
        </w:rPr>
        <w:t>of their interviews as easy and with 76</w:t>
      </w:r>
      <w:r w:rsidR="009853A6">
        <w:rPr>
          <w:rFonts w:ascii="Times New Roman" w:hAnsi="Times New Roman"/>
        </w:rPr>
        <w:t xml:space="preserve"> </w:t>
      </w:r>
      <w:proofErr w:type="spellStart"/>
      <w:r w:rsidR="009853A6">
        <w:rPr>
          <w:rFonts w:ascii="Times New Roman" w:hAnsi="Times New Roman"/>
        </w:rPr>
        <w:t>percent</w:t>
      </w:r>
      <w:proofErr w:type="spellEnd"/>
      <w:r>
        <w:rPr>
          <w:rFonts w:ascii="Times New Roman" w:hAnsi="Times New Roman"/>
        </w:rPr>
        <w:t xml:space="preserve"> enjoyment rate. When one respondent was asked why she enjoyed the interview, she replied with a delight that the session made her remember old friends who helped her long time ago.</w:t>
      </w:r>
    </w:p>
    <w:p w14:paraId="042F58A5" w14:textId="77777777" w:rsidR="008B38F8" w:rsidRDefault="008B38F8" w:rsidP="008B38F8">
      <w:pPr>
        <w:spacing w:after="0"/>
        <w:jc w:val="both"/>
        <w:rPr>
          <w:rFonts w:ascii="Times New Roman" w:hAnsi="Times New Roman"/>
        </w:rPr>
      </w:pPr>
    </w:p>
    <w:p w14:paraId="276868A4" w14:textId="77777777" w:rsidR="008B38F8" w:rsidRPr="003953BE" w:rsidRDefault="008B38F8" w:rsidP="008B38F8">
      <w:pPr>
        <w:spacing w:after="0"/>
        <w:jc w:val="both"/>
        <w:rPr>
          <w:rFonts w:ascii="Times New Roman" w:hAnsi="Times New Roman"/>
          <w:b/>
        </w:rPr>
      </w:pPr>
      <w:r w:rsidRPr="003953BE">
        <w:rPr>
          <w:rFonts w:ascii="Times New Roman" w:hAnsi="Times New Roman"/>
          <w:b/>
        </w:rPr>
        <w:t>Conclusions and Discussion</w:t>
      </w:r>
    </w:p>
    <w:p w14:paraId="6B8325FB" w14:textId="77777777" w:rsidR="008B38F8" w:rsidRDefault="008B38F8" w:rsidP="008B38F8">
      <w:pPr>
        <w:spacing w:after="0"/>
        <w:jc w:val="both"/>
        <w:rPr>
          <w:rFonts w:ascii="Times New Roman" w:hAnsi="Times New Roman"/>
        </w:rPr>
      </w:pPr>
    </w:p>
    <w:p w14:paraId="32C85250" w14:textId="79FF5FA8" w:rsidR="00982544" w:rsidRDefault="008B38F8" w:rsidP="00982544">
      <w:pPr>
        <w:spacing w:after="0"/>
        <w:jc w:val="both"/>
        <w:rPr>
          <w:rFonts w:ascii="Times New Roman" w:hAnsi="Times New Roman"/>
        </w:rPr>
      </w:pPr>
      <w:r>
        <w:rPr>
          <w:rFonts w:ascii="Times New Roman" w:hAnsi="Times New Roman"/>
        </w:rPr>
        <w:t xml:space="preserve">The present study brings forth evidences relative to the usefulness and applicability of the tool in social capital studies that aim to trace the formation of social capital in a community comprising of households who are economically and educationally challenged. The instrument was able to capture the different transitions in the lives of the households from a year before the resettlement and years later. Along with this are findings regarding the issues affecting </w:t>
      </w:r>
      <w:r w:rsidR="00FE3D4D">
        <w:rPr>
          <w:rFonts w:ascii="Times New Roman" w:hAnsi="Times New Roman"/>
        </w:rPr>
        <w:t xml:space="preserve">the </w:t>
      </w:r>
      <w:r>
        <w:rPr>
          <w:rFonts w:ascii="Times New Roman" w:hAnsi="Times New Roman"/>
        </w:rPr>
        <w:t xml:space="preserve">quality of the obtained data. </w:t>
      </w:r>
      <w:r w:rsidR="00FE3D4D">
        <w:rPr>
          <w:rFonts w:ascii="Times New Roman" w:hAnsi="Times New Roman"/>
        </w:rPr>
        <w:t xml:space="preserve">Research questions mentioned in the early part of this paper regarding the quality of retrospective data collected with a calendar method from a hard-to-reach population  </w:t>
      </w:r>
      <w:r w:rsidR="007415BB">
        <w:rPr>
          <w:rFonts w:ascii="Times New Roman" w:hAnsi="Times New Roman"/>
        </w:rPr>
        <w:t xml:space="preserve">will now be answered. </w:t>
      </w:r>
    </w:p>
    <w:p w14:paraId="2154F630" w14:textId="77777777" w:rsidR="008B38F8" w:rsidRDefault="008B38F8" w:rsidP="008B38F8">
      <w:pPr>
        <w:spacing w:after="0"/>
        <w:jc w:val="both"/>
        <w:rPr>
          <w:rFonts w:ascii="Times New Roman" w:hAnsi="Times New Roman"/>
        </w:rPr>
      </w:pPr>
    </w:p>
    <w:p w14:paraId="554154EB" w14:textId="77777777" w:rsidR="008B38F8" w:rsidRDefault="008B38F8" w:rsidP="008B38F8">
      <w:pPr>
        <w:spacing w:after="0"/>
        <w:contextualSpacing/>
        <w:jc w:val="both"/>
        <w:rPr>
          <w:rFonts w:ascii="Times New Roman" w:hAnsi="Times New Roman"/>
        </w:rPr>
      </w:pPr>
      <w:r>
        <w:rPr>
          <w:rFonts w:ascii="Times New Roman" w:hAnsi="Times New Roman"/>
        </w:rPr>
        <w:t xml:space="preserve">The high rate of recall on the historical operation of some of the basic services present in the community is a positive reflection of how the tool triggered recall of different information among the respondents. More importantly, the 88 </w:t>
      </w:r>
      <w:proofErr w:type="spellStart"/>
      <w:r>
        <w:rPr>
          <w:rFonts w:ascii="Times New Roman" w:hAnsi="Times New Roman"/>
        </w:rPr>
        <w:t>percent</w:t>
      </w:r>
      <w:proofErr w:type="spellEnd"/>
      <w:r>
        <w:rPr>
          <w:rFonts w:ascii="Times New Roman" w:hAnsi="Times New Roman"/>
        </w:rPr>
        <w:t xml:space="preserve"> recall rating on school reinforces the previous findings on the effectiveness of landmark events pertaining to children in the facilitation of high-quality recall. The absence of school for their children who were also uprooted from their previous community was quite an issue among the parents and the following associated events further fossilized their memory on it. The low percentages of “don’t know” answers also imply good data quality.  </w:t>
      </w:r>
    </w:p>
    <w:p w14:paraId="4663AA0A" w14:textId="77777777" w:rsidR="008B38F8" w:rsidRDefault="008B38F8" w:rsidP="008B38F8">
      <w:pPr>
        <w:spacing w:after="0"/>
        <w:contextualSpacing/>
        <w:jc w:val="both"/>
        <w:rPr>
          <w:rFonts w:ascii="Times New Roman" w:hAnsi="Times New Roman"/>
        </w:rPr>
      </w:pPr>
    </w:p>
    <w:p w14:paraId="787F2655" w14:textId="5A02A4F9" w:rsidR="008B38F8" w:rsidRDefault="008B38F8" w:rsidP="008B38F8">
      <w:pPr>
        <w:spacing w:after="0"/>
        <w:contextualSpacing/>
        <w:jc w:val="both"/>
        <w:rPr>
          <w:rFonts w:ascii="Times New Roman" w:hAnsi="Times New Roman"/>
        </w:rPr>
      </w:pPr>
      <w:r>
        <w:rPr>
          <w:rFonts w:ascii="Times New Roman" w:hAnsi="Times New Roman"/>
        </w:rPr>
        <w:t xml:space="preserve">Hardly any heaping was found in the data. No signs of classical recall error </w:t>
      </w:r>
      <w:r w:rsidR="009C5E0C">
        <w:rPr>
          <w:rFonts w:ascii="Times New Roman" w:hAnsi="Times New Roman"/>
        </w:rPr>
        <w:t xml:space="preserve">and </w:t>
      </w:r>
      <w:r>
        <w:rPr>
          <w:rFonts w:ascii="Times New Roman" w:hAnsi="Times New Roman"/>
        </w:rPr>
        <w:t>decay with time w</w:t>
      </w:r>
      <w:r w:rsidR="00A66F98">
        <w:rPr>
          <w:rFonts w:ascii="Times New Roman" w:hAnsi="Times New Roman"/>
        </w:rPr>
        <w:t>ere</w:t>
      </w:r>
      <w:r>
        <w:rPr>
          <w:rFonts w:ascii="Times New Roman" w:hAnsi="Times New Roman"/>
        </w:rPr>
        <w:t xml:space="preserve"> found</w:t>
      </w:r>
      <w:r w:rsidR="009C5E0C">
        <w:rPr>
          <w:rFonts w:ascii="Times New Roman" w:hAnsi="Times New Roman"/>
        </w:rPr>
        <w:t xml:space="preserve"> for most of the issues</w:t>
      </w:r>
      <w:r>
        <w:rPr>
          <w:rFonts w:ascii="Times New Roman" w:hAnsi="Times New Roman"/>
        </w:rPr>
        <w:t>. The pattern of stable or changing frequencies</w:t>
      </w:r>
      <w:r w:rsidR="0014569A">
        <w:rPr>
          <w:rFonts w:ascii="Times New Roman" w:hAnsi="Times New Roman"/>
        </w:rPr>
        <w:t>, or frequencies that de</w:t>
      </w:r>
      <w:r w:rsidR="006C27C1">
        <w:rPr>
          <w:rFonts w:ascii="Times New Roman" w:hAnsi="Times New Roman"/>
        </w:rPr>
        <w:t xml:space="preserve">creased toward the </w:t>
      </w:r>
      <w:r w:rsidR="0014569A">
        <w:rPr>
          <w:rFonts w:ascii="Times New Roman" w:hAnsi="Times New Roman"/>
        </w:rPr>
        <w:t>present</w:t>
      </w:r>
      <w:r w:rsidR="006C27C1">
        <w:rPr>
          <w:rFonts w:ascii="Times New Roman" w:hAnsi="Times New Roman"/>
        </w:rPr>
        <w:t>,</w:t>
      </w:r>
      <w:r>
        <w:rPr>
          <w:rFonts w:ascii="Times New Roman" w:hAnsi="Times New Roman"/>
        </w:rPr>
        <w:t xml:space="preserve"> could often be explained by the situation of the respondents (for example the unavailability of water services explains visiting the public faucet or wells; or the decline in activities with the years), as was indicated by triangulation results. There are so many occasions that showed little signs of recall bias, which could indicate good data quality. But on certain specific issues, when names were asked, a clear decline in numbers with increasing time was observed (decay). </w:t>
      </w:r>
      <w:r w:rsidR="00042F88">
        <w:rPr>
          <w:rFonts w:ascii="Times New Roman" w:hAnsi="Times New Roman"/>
        </w:rPr>
        <w:t xml:space="preserve">Probably </w:t>
      </w:r>
      <w:r>
        <w:rPr>
          <w:rFonts w:ascii="Times New Roman" w:hAnsi="Times New Roman"/>
        </w:rPr>
        <w:t xml:space="preserve">this latter can be attributed to </w:t>
      </w:r>
      <w:r w:rsidR="00042F88">
        <w:rPr>
          <w:rFonts w:ascii="Times New Roman" w:hAnsi="Times New Roman"/>
        </w:rPr>
        <w:t xml:space="preserve">recall error due </w:t>
      </w:r>
      <w:r>
        <w:rPr>
          <w:rFonts w:ascii="Times New Roman" w:hAnsi="Times New Roman"/>
        </w:rPr>
        <w:t>omissions in episodic memory</w:t>
      </w:r>
      <w:r w:rsidR="00042F88">
        <w:rPr>
          <w:rFonts w:ascii="Times New Roman" w:hAnsi="Times New Roman"/>
        </w:rPr>
        <w:t xml:space="preserve">. The question rises </w:t>
      </w:r>
      <w:r>
        <w:rPr>
          <w:rFonts w:ascii="Times New Roman" w:hAnsi="Times New Roman"/>
        </w:rPr>
        <w:t xml:space="preserve">whether the </w:t>
      </w:r>
      <w:r w:rsidR="00042F88">
        <w:rPr>
          <w:rFonts w:ascii="Times New Roman" w:hAnsi="Times New Roman"/>
        </w:rPr>
        <w:t xml:space="preserve">patterns in </w:t>
      </w:r>
      <w:r>
        <w:rPr>
          <w:rFonts w:ascii="Times New Roman" w:hAnsi="Times New Roman"/>
        </w:rPr>
        <w:t>findings</w:t>
      </w:r>
      <w:r w:rsidR="00042F88">
        <w:rPr>
          <w:rFonts w:ascii="Times New Roman" w:hAnsi="Times New Roman"/>
        </w:rPr>
        <w:t xml:space="preserve"> that</w:t>
      </w:r>
      <w:r>
        <w:rPr>
          <w:rFonts w:ascii="Times New Roman" w:hAnsi="Times New Roman"/>
        </w:rPr>
        <w:t xml:space="preserve"> </w:t>
      </w:r>
      <w:r w:rsidR="00042F88">
        <w:rPr>
          <w:rFonts w:ascii="Times New Roman" w:hAnsi="Times New Roman"/>
        </w:rPr>
        <w:t xml:space="preserve">show no clear signs of recall bias can be attributed to </w:t>
      </w:r>
      <w:r>
        <w:rPr>
          <w:rFonts w:ascii="Times New Roman" w:hAnsi="Times New Roman"/>
        </w:rPr>
        <w:t>estimates (reconstruction</w:t>
      </w:r>
      <w:r w:rsidR="00042F88">
        <w:rPr>
          <w:rFonts w:ascii="Times New Roman" w:hAnsi="Times New Roman"/>
        </w:rPr>
        <w:t>s based on semantic memory</w:t>
      </w:r>
      <w:r>
        <w:rPr>
          <w:rFonts w:ascii="Times New Roman" w:hAnsi="Times New Roman"/>
        </w:rPr>
        <w:t>)</w:t>
      </w:r>
      <w:r w:rsidR="00042F88">
        <w:rPr>
          <w:rFonts w:ascii="Times New Roman" w:hAnsi="Times New Roman"/>
        </w:rPr>
        <w:t xml:space="preserve"> and how correct these estimates are</w:t>
      </w:r>
      <w:r>
        <w:rPr>
          <w:rFonts w:ascii="Times New Roman" w:hAnsi="Times New Roman"/>
        </w:rPr>
        <w:t>.</w:t>
      </w:r>
    </w:p>
    <w:p w14:paraId="40EE8FE0" w14:textId="77777777" w:rsidR="008B38F8" w:rsidRDefault="008B38F8" w:rsidP="008B38F8">
      <w:pPr>
        <w:spacing w:after="0"/>
        <w:jc w:val="both"/>
        <w:rPr>
          <w:rFonts w:ascii="Times New Roman" w:hAnsi="Times New Roman"/>
        </w:rPr>
      </w:pPr>
    </w:p>
    <w:p w14:paraId="1B126E1A" w14:textId="77777777" w:rsidR="008B38F8" w:rsidRDefault="008B38F8" w:rsidP="008B38F8">
      <w:pPr>
        <w:spacing w:after="0"/>
        <w:jc w:val="both"/>
        <w:rPr>
          <w:rFonts w:ascii="Times New Roman" w:hAnsi="Times New Roman"/>
        </w:rPr>
      </w:pPr>
      <w:r>
        <w:rPr>
          <w:rFonts w:ascii="Times New Roman" w:hAnsi="Times New Roman"/>
        </w:rPr>
        <w:lastRenderedPageBreak/>
        <w:t xml:space="preserve">The absence of gaps in the completion of the timeline is also a positive indicator of the suitability of the tool with the nature of the respondents. This maybe credited to the visual feature and landmarks of the instrument coupled with the trainings done with the enumerators plus the constant reminder to check if all the domains were filled out with no gaps before finishing the interview. The ability of the interviewer to establish rapport with the respondents was also a key in sustaining the participation of the respondents. Check-up meetings with the interviewers revealed that there were times when the respondents would show impatience towards the interview because of their impending household chores or a crying toddler, but the interviewers would politely and cheerfully request for their continued participation on the survey and they would oblige. There were also times when the interview was done while the respondent was cooking lunch or taking care of a child. Sometimes the weather would be so hot and there was no electric fan. It was imperative that the interviewer remained focused on the goal of the survey while at the same time resilient with the unfavourable condition. No timeline skipped and domain missed means more reported events. Nonetheless, Glasner </w:t>
      </w:r>
      <w:r>
        <w:rPr>
          <w:rFonts w:ascii="Times New Roman" w:hAnsi="Times New Roman"/>
          <w:noProof/>
        </w:rPr>
        <w:t>(2011)</w:t>
      </w:r>
      <w:r>
        <w:rPr>
          <w:rFonts w:ascii="Times New Roman" w:hAnsi="Times New Roman"/>
        </w:rPr>
        <w:t xml:space="preserve"> has warned researchers that although the calendar procedures can yield data consistency and completeness, they sometimes do not equal to higher validity but rather a biased reconstruction. Hence, probing with care is indeed necessary.</w:t>
      </w:r>
    </w:p>
    <w:p w14:paraId="2D169A3D" w14:textId="77777777" w:rsidR="008B38F8" w:rsidRDefault="008B38F8" w:rsidP="008B38F8">
      <w:pPr>
        <w:spacing w:after="0"/>
        <w:jc w:val="both"/>
        <w:rPr>
          <w:rFonts w:ascii="Times New Roman" w:hAnsi="Times New Roman"/>
        </w:rPr>
      </w:pPr>
    </w:p>
    <w:p w14:paraId="5727D1E0" w14:textId="77777777" w:rsidR="008B38F8" w:rsidRDefault="008B38F8" w:rsidP="008B38F8">
      <w:pPr>
        <w:spacing w:after="0"/>
        <w:jc w:val="both"/>
        <w:rPr>
          <w:rFonts w:ascii="Times New Roman" w:hAnsi="Times New Roman"/>
        </w:rPr>
      </w:pPr>
      <w:r>
        <w:rPr>
          <w:rFonts w:ascii="Times New Roman" w:hAnsi="Times New Roman"/>
        </w:rPr>
        <w:t xml:space="preserve">The findings on the utilization of a “third party” during the interview which apart from making the respondent more confident with his or her answers and how it is associated with more reported transitions in almost all the relevant domains is something to ponder upon and should be investigated more. </w:t>
      </w:r>
    </w:p>
    <w:p w14:paraId="2DAB75AA" w14:textId="77777777" w:rsidR="008B38F8" w:rsidRDefault="008B38F8" w:rsidP="008B38F8">
      <w:pPr>
        <w:spacing w:after="0"/>
        <w:jc w:val="both"/>
        <w:rPr>
          <w:rFonts w:ascii="Times New Roman" w:hAnsi="Times New Roman"/>
        </w:rPr>
      </w:pPr>
    </w:p>
    <w:p w14:paraId="25CDB4D4" w14:textId="5505A0A6" w:rsidR="008B38F8" w:rsidRDefault="008B38F8" w:rsidP="008B38F8">
      <w:pPr>
        <w:spacing w:after="0"/>
        <w:jc w:val="both"/>
        <w:rPr>
          <w:rFonts w:ascii="Times New Roman" w:hAnsi="Times New Roman"/>
        </w:rPr>
      </w:pPr>
      <w:r>
        <w:rPr>
          <w:rFonts w:ascii="Times New Roman" w:hAnsi="Times New Roman"/>
        </w:rPr>
        <w:t xml:space="preserve">The positive assessment of the respondents and the interviewers towards the calendar instrument used in this study further confirms the findings already pointed out by several studies as regards its acceptability and positive evaluation of the respondents and the interviewers </w:t>
      </w:r>
      <w:r>
        <w:rPr>
          <w:rFonts w:ascii="Times New Roman" w:hAnsi="Times New Roman"/>
          <w:noProof/>
        </w:rPr>
        <w:t>(Belli et al., 2007; Freedman et al., 1988; Glasner, 2011)</w:t>
      </w:r>
      <w:r>
        <w:rPr>
          <w:rFonts w:ascii="Times New Roman" w:hAnsi="Times New Roman"/>
        </w:rPr>
        <w:t xml:space="preserve">. However, one additional message of the instrument’s evaluation results is that it is also found appropriate for </w:t>
      </w:r>
      <w:r w:rsidR="007415BB">
        <w:rPr>
          <w:rFonts w:ascii="Times New Roman" w:hAnsi="Times New Roman"/>
        </w:rPr>
        <w:t xml:space="preserve">hard-to-reach population. </w:t>
      </w:r>
    </w:p>
    <w:p w14:paraId="5F9EFA16" w14:textId="77777777" w:rsidR="008B38F8" w:rsidRDefault="008B38F8" w:rsidP="002D172F">
      <w:pPr>
        <w:spacing w:after="0"/>
        <w:rPr>
          <w:rFonts w:ascii="Times New Roman" w:hAnsi="Times New Roman"/>
        </w:rPr>
      </w:pPr>
    </w:p>
    <w:p w14:paraId="70ED0C5C" w14:textId="77777777" w:rsidR="008B38F8" w:rsidRDefault="008B38F8" w:rsidP="002D172F">
      <w:pPr>
        <w:spacing w:after="0"/>
        <w:rPr>
          <w:rFonts w:ascii="Times New Roman" w:hAnsi="Times New Roman"/>
        </w:rPr>
      </w:pPr>
    </w:p>
    <w:p w14:paraId="5100149D" w14:textId="77777777" w:rsidR="008B38F8" w:rsidRDefault="008B38F8">
      <w:pPr>
        <w:rPr>
          <w:rFonts w:ascii="Times New Roman" w:hAnsi="Times New Roman"/>
        </w:rPr>
      </w:pPr>
      <w:r>
        <w:rPr>
          <w:rFonts w:ascii="Times New Roman" w:hAnsi="Times New Roman"/>
        </w:rPr>
        <w:br w:type="page"/>
      </w:r>
    </w:p>
    <w:p w14:paraId="0B23BA28" w14:textId="77777777" w:rsidR="008B38F8" w:rsidRPr="008B38F8" w:rsidRDefault="008B38F8" w:rsidP="008B38F8">
      <w:pPr>
        <w:spacing w:after="0"/>
        <w:jc w:val="center"/>
        <w:rPr>
          <w:rFonts w:ascii="Times New Roman" w:hAnsi="Times New Roman"/>
          <w:b/>
        </w:rPr>
      </w:pPr>
      <w:r w:rsidRPr="008B38F8">
        <w:rPr>
          <w:rFonts w:ascii="Times New Roman" w:hAnsi="Times New Roman"/>
          <w:b/>
        </w:rPr>
        <w:lastRenderedPageBreak/>
        <w:t>References</w:t>
      </w:r>
    </w:p>
    <w:p w14:paraId="74A95251" w14:textId="77777777" w:rsidR="008B38F8" w:rsidRDefault="008B38F8" w:rsidP="002D172F">
      <w:pPr>
        <w:spacing w:after="0"/>
        <w:rPr>
          <w:rFonts w:ascii="Times New Roman" w:hAnsi="Times New Roman"/>
        </w:rPr>
      </w:pPr>
    </w:p>
    <w:p w14:paraId="1EC7D9B3" w14:textId="77777777" w:rsidR="008B38F8" w:rsidRPr="008B38F8" w:rsidRDefault="008B38F8" w:rsidP="002D172F">
      <w:pPr>
        <w:spacing w:after="0"/>
        <w:ind w:left="720" w:hanging="720"/>
        <w:rPr>
          <w:rFonts w:ascii="Times New Roman" w:hAnsi="Times New Roman"/>
          <w:noProof/>
        </w:rPr>
      </w:pPr>
      <w:bookmarkStart w:id="1" w:name="_ENREF_1"/>
      <w:r w:rsidRPr="008B38F8">
        <w:rPr>
          <w:rFonts w:ascii="Times New Roman" w:hAnsi="Times New Roman"/>
          <w:noProof/>
        </w:rPr>
        <w:t xml:space="preserve">Belli, R. F. (1998). The Structure of Autobiographical Memory and the Event History Calendar: Potential Improvements in the Quality of Retrospective Reports in Surveys. </w:t>
      </w:r>
      <w:r w:rsidRPr="008B38F8">
        <w:rPr>
          <w:rFonts w:ascii="Times New Roman" w:hAnsi="Times New Roman"/>
          <w:i/>
          <w:noProof/>
        </w:rPr>
        <w:t>Memory, 6</w:t>
      </w:r>
      <w:r w:rsidRPr="008B38F8">
        <w:rPr>
          <w:rFonts w:ascii="Times New Roman" w:hAnsi="Times New Roman"/>
          <w:noProof/>
        </w:rPr>
        <w:t>(4), 383-406.</w:t>
      </w:r>
      <w:bookmarkEnd w:id="1"/>
    </w:p>
    <w:p w14:paraId="73F76DA2" w14:textId="77777777" w:rsidR="008B38F8" w:rsidRPr="008B38F8" w:rsidRDefault="008B38F8" w:rsidP="002D172F">
      <w:pPr>
        <w:spacing w:after="0"/>
        <w:ind w:left="720" w:hanging="720"/>
        <w:rPr>
          <w:rFonts w:ascii="Times New Roman" w:hAnsi="Times New Roman"/>
          <w:noProof/>
        </w:rPr>
      </w:pPr>
      <w:bookmarkStart w:id="2" w:name="_ENREF_2"/>
      <w:r w:rsidRPr="008B38F8">
        <w:rPr>
          <w:rFonts w:ascii="Times New Roman" w:hAnsi="Times New Roman"/>
          <w:noProof/>
        </w:rPr>
        <w:t xml:space="preserve">Belli, R. F., Smith, L., Andreski, P., &amp; Agrawal, S. (2007). Methodological Comparisons Between CATI Event History Calendar and Standardized Conventional Questionnaire Instruments. </w:t>
      </w:r>
      <w:r w:rsidRPr="008B38F8">
        <w:rPr>
          <w:rFonts w:ascii="Times New Roman" w:hAnsi="Times New Roman"/>
          <w:i/>
          <w:noProof/>
        </w:rPr>
        <w:t>Public Opinion Quarterly, 71</w:t>
      </w:r>
      <w:r w:rsidRPr="008B38F8">
        <w:rPr>
          <w:rFonts w:ascii="Times New Roman" w:hAnsi="Times New Roman"/>
          <w:noProof/>
        </w:rPr>
        <w:t>(4), 603-622.</w:t>
      </w:r>
      <w:bookmarkEnd w:id="2"/>
    </w:p>
    <w:p w14:paraId="7635D63C" w14:textId="77777777" w:rsidR="008B38F8" w:rsidRPr="008B38F8" w:rsidRDefault="008B38F8" w:rsidP="002D172F">
      <w:pPr>
        <w:spacing w:after="0"/>
        <w:ind w:left="720" w:hanging="720"/>
        <w:rPr>
          <w:rFonts w:ascii="Times New Roman" w:hAnsi="Times New Roman"/>
          <w:noProof/>
        </w:rPr>
      </w:pPr>
      <w:bookmarkStart w:id="3" w:name="_ENREF_3"/>
      <w:r w:rsidRPr="008B38F8">
        <w:rPr>
          <w:rFonts w:ascii="Times New Roman" w:hAnsi="Times New Roman"/>
          <w:noProof/>
        </w:rPr>
        <w:t xml:space="preserve">Bourdieu, P., &amp; Wacquant, L. (1992). </w:t>
      </w:r>
      <w:r w:rsidRPr="008B38F8">
        <w:rPr>
          <w:rFonts w:ascii="Times New Roman" w:hAnsi="Times New Roman"/>
          <w:i/>
          <w:noProof/>
        </w:rPr>
        <w:t>An Invitation to Reflexive Sociology</w:t>
      </w:r>
      <w:r w:rsidRPr="008B38F8">
        <w:rPr>
          <w:rFonts w:ascii="Times New Roman" w:hAnsi="Times New Roman"/>
          <w:noProof/>
        </w:rPr>
        <w:t>. Chicago: University of Chicago Press.</w:t>
      </w:r>
      <w:bookmarkEnd w:id="3"/>
    </w:p>
    <w:p w14:paraId="0A68BBB4" w14:textId="77777777" w:rsidR="008B38F8" w:rsidRPr="008B38F8" w:rsidRDefault="008B38F8" w:rsidP="002D172F">
      <w:pPr>
        <w:spacing w:after="0"/>
        <w:ind w:left="720" w:hanging="720"/>
        <w:rPr>
          <w:rFonts w:ascii="Times New Roman" w:hAnsi="Times New Roman"/>
          <w:noProof/>
        </w:rPr>
      </w:pPr>
      <w:bookmarkStart w:id="4" w:name="_ENREF_4"/>
      <w:r w:rsidRPr="008B38F8">
        <w:rPr>
          <w:rFonts w:ascii="Times New Roman" w:hAnsi="Times New Roman"/>
          <w:noProof/>
        </w:rPr>
        <w:t xml:space="preserve">Coleman, J. S. (1994). </w:t>
      </w:r>
      <w:r w:rsidRPr="008B38F8">
        <w:rPr>
          <w:rFonts w:ascii="Times New Roman" w:hAnsi="Times New Roman"/>
          <w:i/>
          <w:noProof/>
        </w:rPr>
        <w:t>Foundations of social theory</w:t>
      </w:r>
      <w:r w:rsidRPr="008B38F8">
        <w:rPr>
          <w:rFonts w:ascii="Times New Roman" w:hAnsi="Times New Roman"/>
          <w:noProof/>
        </w:rPr>
        <w:t>. Cambridge [etc.]: Belknap Press.</w:t>
      </w:r>
      <w:bookmarkEnd w:id="4"/>
    </w:p>
    <w:p w14:paraId="6EF59E43" w14:textId="77777777" w:rsidR="008B38F8" w:rsidRPr="008B38F8" w:rsidRDefault="008B38F8" w:rsidP="002D172F">
      <w:pPr>
        <w:spacing w:after="0"/>
        <w:ind w:left="720" w:hanging="720"/>
        <w:rPr>
          <w:rFonts w:ascii="Times New Roman" w:hAnsi="Times New Roman"/>
          <w:noProof/>
        </w:rPr>
      </w:pPr>
      <w:bookmarkStart w:id="5" w:name="_ENREF_5"/>
      <w:r w:rsidRPr="008B38F8">
        <w:rPr>
          <w:rFonts w:ascii="Times New Roman" w:hAnsi="Times New Roman"/>
          <w:noProof/>
        </w:rPr>
        <w:t xml:space="preserve">Colson, E. (1991). </w:t>
      </w:r>
      <w:r w:rsidRPr="008B38F8">
        <w:rPr>
          <w:rFonts w:ascii="Times New Roman" w:hAnsi="Times New Roman"/>
          <w:i/>
          <w:noProof/>
        </w:rPr>
        <w:t>Coping in Adversity</w:t>
      </w:r>
      <w:r w:rsidRPr="008B38F8">
        <w:rPr>
          <w:rFonts w:ascii="Times New Roman" w:hAnsi="Times New Roman"/>
          <w:noProof/>
        </w:rPr>
        <w:t xml:space="preserve">. Paper presented at the Gwendolyn Carter Lectures, Conference on Involuntary Migration and Resettlement in Africa. </w:t>
      </w:r>
      <w:bookmarkEnd w:id="5"/>
    </w:p>
    <w:p w14:paraId="5FC5612E" w14:textId="77777777" w:rsidR="008B38F8" w:rsidRPr="008B38F8" w:rsidRDefault="008B38F8" w:rsidP="002D172F">
      <w:pPr>
        <w:spacing w:after="0"/>
        <w:ind w:left="720" w:hanging="720"/>
        <w:rPr>
          <w:rFonts w:ascii="Times New Roman" w:hAnsi="Times New Roman"/>
          <w:noProof/>
        </w:rPr>
      </w:pPr>
      <w:bookmarkStart w:id="6" w:name="_ENREF_6"/>
      <w:r w:rsidRPr="008B38F8">
        <w:rPr>
          <w:rFonts w:ascii="Times New Roman" w:hAnsi="Times New Roman"/>
          <w:noProof/>
        </w:rPr>
        <w:t xml:space="preserve">Freedman, D., Thornton, A., Camburn, D., Alwin, D., &amp; Young-demarco, L. (1988). The life history calendar: a technique for collecting retrospective data. </w:t>
      </w:r>
      <w:r w:rsidRPr="008B38F8">
        <w:rPr>
          <w:rFonts w:ascii="Times New Roman" w:hAnsi="Times New Roman"/>
          <w:i/>
          <w:noProof/>
        </w:rPr>
        <w:t>Sociological methodology, 18</w:t>
      </w:r>
      <w:r w:rsidRPr="008B38F8">
        <w:rPr>
          <w:rFonts w:ascii="Times New Roman" w:hAnsi="Times New Roman"/>
          <w:noProof/>
        </w:rPr>
        <w:t>, 37-68.</w:t>
      </w:r>
      <w:bookmarkEnd w:id="6"/>
    </w:p>
    <w:p w14:paraId="322E10D5" w14:textId="77777777" w:rsidR="008B38F8" w:rsidRPr="008B38F8" w:rsidRDefault="008B38F8" w:rsidP="002D172F">
      <w:pPr>
        <w:spacing w:after="0"/>
        <w:ind w:left="720" w:hanging="720"/>
        <w:rPr>
          <w:rFonts w:ascii="Times New Roman" w:hAnsi="Times New Roman"/>
          <w:noProof/>
        </w:rPr>
      </w:pPr>
      <w:bookmarkStart w:id="7" w:name="_ENREF_7"/>
      <w:r w:rsidRPr="008B38F8">
        <w:rPr>
          <w:rFonts w:ascii="Times New Roman" w:hAnsi="Times New Roman"/>
          <w:noProof/>
        </w:rPr>
        <w:t xml:space="preserve">Freedman, D., Thornton, A., D., C., Alwin, D., &amp; Young-De Marco, L. (1988). The life history calendar: A technique for collecting retrospective data. In C. C. Clogg (Ed.), </w:t>
      </w:r>
      <w:r w:rsidRPr="008B38F8">
        <w:rPr>
          <w:rFonts w:ascii="Times New Roman" w:hAnsi="Times New Roman"/>
          <w:i/>
          <w:noProof/>
        </w:rPr>
        <w:t>Sociological methodology</w:t>
      </w:r>
      <w:r w:rsidRPr="008B38F8">
        <w:rPr>
          <w:rFonts w:ascii="Times New Roman" w:hAnsi="Times New Roman"/>
          <w:noProof/>
        </w:rPr>
        <w:t xml:space="preserve"> (Vol. 18, pp. 37-68). San Francisco: Jossey-Bass.</w:t>
      </w:r>
      <w:bookmarkEnd w:id="7"/>
    </w:p>
    <w:p w14:paraId="2C487D2B" w14:textId="77777777" w:rsidR="008B38F8" w:rsidRPr="008B38F8" w:rsidRDefault="008B38F8" w:rsidP="002D172F">
      <w:pPr>
        <w:spacing w:after="0"/>
        <w:ind w:left="720" w:hanging="720"/>
        <w:rPr>
          <w:rFonts w:ascii="Times New Roman" w:hAnsi="Times New Roman"/>
          <w:noProof/>
        </w:rPr>
      </w:pPr>
      <w:bookmarkStart w:id="8" w:name="_ENREF_8"/>
      <w:r w:rsidRPr="00372C64">
        <w:rPr>
          <w:rFonts w:ascii="Times New Roman" w:hAnsi="Times New Roman"/>
          <w:noProof/>
          <w:lang w:val="nl-NL"/>
        </w:rPr>
        <w:t xml:space="preserve">Glasner, T., &amp; van der Vaart, W. (2009). </w:t>
      </w:r>
      <w:r w:rsidRPr="008B38F8">
        <w:rPr>
          <w:rFonts w:ascii="Times New Roman" w:hAnsi="Times New Roman"/>
          <w:noProof/>
        </w:rPr>
        <w:t xml:space="preserve">Applications of calendar instruments in social surveys: a review. </w:t>
      </w:r>
      <w:r w:rsidRPr="008B38F8">
        <w:rPr>
          <w:rFonts w:ascii="Times New Roman" w:hAnsi="Times New Roman"/>
          <w:i/>
          <w:noProof/>
        </w:rPr>
        <w:t>Quality and Quantity, 43</w:t>
      </w:r>
      <w:r w:rsidRPr="008B38F8">
        <w:rPr>
          <w:rFonts w:ascii="Times New Roman" w:hAnsi="Times New Roman"/>
          <w:noProof/>
        </w:rPr>
        <w:t>(3), 333-349.</w:t>
      </w:r>
      <w:bookmarkEnd w:id="8"/>
    </w:p>
    <w:p w14:paraId="73F6A087" w14:textId="77777777" w:rsidR="008B38F8" w:rsidRPr="008B38F8" w:rsidRDefault="008B38F8" w:rsidP="002D172F">
      <w:pPr>
        <w:spacing w:after="0"/>
        <w:ind w:left="720" w:hanging="720"/>
        <w:rPr>
          <w:rFonts w:ascii="Times New Roman" w:hAnsi="Times New Roman"/>
          <w:noProof/>
        </w:rPr>
      </w:pPr>
      <w:bookmarkStart w:id="9" w:name="_ENREF_9"/>
      <w:r w:rsidRPr="008B38F8">
        <w:rPr>
          <w:rFonts w:ascii="Times New Roman" w:hAnsi="Times New Roman"/>
          <w:noProof/>
        </w:rPr>
        <w:t xml:space="preserve">Glasner, T. J., &amp; Van der Vaart, W. (2009). Applications of Calendar Instruments in Social Surveys. A Review. </w:t>
      </w:r>
      <w:r w:rsidRPr="008B38F8">
        <w:rPr>
          <w:rFonts w:ascii="Times New Roman" w:hAnsi="Times New Roman"/>
          <w:i/>
          <w:noProof/>
        </w:rPr>
        <w:t>Quality and Quantity, 43</w:t>
      </w:r>
      <w:r w:rsidRPr="008B38F8">
        <w:rPr>
          <w:rFonts w:ascii="Times New Roman" w:hAnsi="Times New Roman"/>
          <w:noProof/>
        </w:rPr>
        <w:t>(3), 333-349.</w:t>
      </w:r>
      <w:bookmarkEnd w:id="9"/>
    </w:p>
    <w:p w14:paraId="577946F0" w14:textId="77777777" w:rsidR="008B38F8" w:rsidRPr="008B38F8" w:rsidRDefault="008B38F8" w:rsidP="002D172F">
      <w:pPr>
        <w:spacing w:after="0"/>
        <w:ind w:left="720" w:hanging="720"/>
        <w:rPr>
          <w:rFonts w:ascii="Times New Roman" w:hAnsi="Times New Roman"/>
          <w:noProof/>
        </w:rPr>
      </w:pPr>
      <w:bookmarkStart w:id="10" w:name="_ENREF_10"/>
      <w:r w:rsidRPr="008B38F8">
        <w:rPr>
          <w:rFonts w:ascii="Times New Roman" w:hAnsi="Times New Roman"/>
          <w:noProof/>
        </w:rPr>
        <w:t xml:space="preserve">Krishna, A., &amp; Shrader, E. (2000). Cross-Cultural Measures of Social Capital: A Tool and Results From India and Panama. </w:t>
      </w:r>
      <w:r w:rsidRPr="008B38F8">
        <w:rPr>
          <w:rFonts w:ascii="Times New Roman" w:hAnsi="Times New Roman"/>
          <w:i/>
          <w:noProof/>
        </w:rPr>
        <w:t xml:space="preserve">Social Capital Initiative, </w:t>
      </w:r>
      <w:r w:rsidRPr="008B38F8">
        <w:rPr>
          <w:rFonts w:ascii="Times New Roman" w:hAnsi="Times New Roman"/>
          <w:noProof/>
        </w:rPr>
        <w:t xml:space="preserve">(21), </w:t>
      </w:r>
      <w:bookmarkEnd w:id="10"/>
    </w:p>
    <w:p w14:paraId="62A3549B" w14:textId="77777777" w:rsidR="008B38F8" w:rsidRPr="008B38F8" w:rsidRDefault="008B38F8" w:rsidP="002D172F">
      <w:pPr>
        <w:spacing w:after="0"/>
        <w:ind w:left="720" w:hanging="720"/>
        <w:rPr>
          <w:rFonts w:ascii="Times New Roman" w:hAnsi="Times New Roman"/>
          <w:noProof/>
        </w:rPr>
      </w:pPr>
      <w:bookmarkStart w:id="11" w:name="_ENREF_11"/>
      <w:r w:rsidRPr="008B38F8">
        <w:rPr>
          <w:rFonts w:ascii="Times New Roman" w:hAnsi="Times New Roman"/>
          <w:noProof/>
        </w:rPr>
        <w:t xml:space="preserve">Lin, N. (2001). </w:t>
      </w:r>
      <w:r w:rsidRPr="008B38F8">
        <w:rPr>
          <w:rFonts w:ascii="Times New Roman" w:hAnsi="Times New Roman"/>
          <w:i/>
          <w:noProof/>
        </w:rPr>
        <w:t>Social capital : a theory of social structure and action</w:t>
      </w:r>
      <w:r w:rsidRPr="008B38F8">
        <w:rPr>
          <w:rFonts w:ascii="Times New Roman" w:hAnsi="Times New Roman"/>
          <w:noProof/>
        </w:rPr>
        <w:t>. Cambridge [etc.]: Cambridge University Press.</w:t>
      </w:r>
      <w:bookmarkEnd w:id="11"/>
    </w:p>
    <w:p w14:paraId="2EF19BF8" w14:textId="77777777" w:rsidR="008B38F8" w:rsidRPr="008B38F8" w:rsidRDefault="008B38F8" w:rsidP="002D172F">
      <w:pPr>
        <w:spacing w:after="0"/>
        <w:ind w:left="720" w:hanging="720"/>
        <w:rPr>
          <w:rFonts w:ascii="Times New Roman" w:hAnsi="Times New Roman"/>
          <w:noProof/>
        </w:rPr>
      </w:pPr>
      <w:bookmarkStart w:id="12" w:name="_ENREF_12"/>
      <w:r w:rsidRPr="008B38F8">
        <w:rPr>
          <w:rFonts w:ascii="Times New Roman" w:hAnsi="Times New Roman"/>
          <w:noProof/>
        </w:rPr>
        <w:t xml:space="preserve">Putnam, R. D. (1995). Bowling Alone: America's Declining Social Capital. </w:t>
      </w:r>
      <w:r w:rsidRPr="008B38F8">
        <w:rPr>
          <w:rFonts w:ascii="Times New Roman" w:hAnsi="Times New Roman"/>
          <w:i/>
          <w:noProof/>
        </w:rPr>
        <w:t>Journal of Democracy, 6</w:t>
      </w:r>
      <w:r w:rsidRPr="008B38F8">
        <w:rPr>
          <w:rFonts w:ascii="Times New Roman" w:hAnsi="Times New Roman"/>
          <w:noProof/>
        </w:rPr>
        <w:t>(1).</w:t>
      </w:r>
      <w:bookmarkEnd w:id="12"/>
    </w:p>
    <w:p w14:paraId="05F954E3" w14:textId="77777777" w:rsidR="008B38F8" w:rsidRPr="008B38F8" w:rsidRDefault="008B38F8" w:rsidP="002D172F">
      <w:pPr>
        <w:spacing w:after="0"/>
        <w:ind w:left="720" w:hanging="720"/>
        <w:rPr>
          <w:rFonts w:ascii="Times New Roman" w:hAnsi="Times New Roman"/>
          <w:noProof/>
        </w:rPr>
      </w:pPr>
      <w:bookmarkStart w:id="13" w:name="_ENREF_13"/>
      <w:r w:rsidRPr="008B38F8">
        <w:rPr>
          <w:rFonts w:ascii="Times New Roman" w:hAnsi="Times New Roman"/>
          <w:noProof/>
        </w:rPr>
        <w:t xml:space="preserve">Stone, W. (2001). </w:t>
      </w:r>
      <w:r w:rsidRPr="008B38F8">
        <w:rPr>
          <w:rFonts w:ascii="Times New Roman" w:hAnsi="Times New Roman"/>
          <w:i/>
          <w:noProof/>
        </w:rPr>
        <w:t>Measuring social capital: Towards a theoretically informed measurement framework for researching social capital in family and community life</w:t>
      </w:r>
      <w:r w:rsidRPr="008B38F8">
        <w:rPr>
          <w:rFonts w:ascii="Times New Roman" w:hAnsi="Times New Roman"/>
          <w:noProof/>
        </w:rPr>
        <w:t xml:space="preserve"> (Research Paper). Melbourne: Australian Institute of Family Studies.</w:t>
      </w:r>
      <w:bookmarkEnd w:id="13"/>
    </w:p>
    <w:p w14:paraId="493A2922" w14:textId="77777777" w:rsidR="008B38F8" w:rsidRPr="008B38F8" w:rsidRDefault="008B38F8" w:rsidP="002D172F">
      <w:pPr>
        <w:spacing w:after="0"/>
        <w:ind w:left="720" w:hanging="720"/>
        <w:rPr>
          <w:rFonts w:ascii="Times New Roman" w:hAnsi="Times New Roman"/>
          <w:noProof/>
        </w:rPr>
      </w:pPr>
      <w:bookmarkStart w:id="14" w:name="_ENREF_14"/>
      <w:r w:rsidRPr="008B38F8">
        <w:rPr>
          <w:rFonts w:ascii="Times New Roman" w:hAnsi="Times New Roman"/>
          <w:noProof/>
        </w:rPr>
        <w:t xml:space="preserve">Van der Vaart, W. (2004). The Time-Line as a Device to Enhance Recall in Standardized Research Interviews: A Split Ballot Study. </w:t>
      </w:r>
      <w:r w:rsidRPr="008B38F8">
        <w:rPr>
          <w:rFonts w:ascii="Times New Roman" w:hAnsi="Times New Roman"/>
          <w:i/>
          <w:noProof/>
        </w:rPr>
        <w:t>Journal of Official Statistics, 20</w:t>
      </w:r>
      <w:r w:rsidRPr="008B38F8">
        <w:rPr>
          <w:rFonts w:ascii="Times New Roman" w:hAnsi="Times New Roman"/>
          <w:noProof/>
        </w:rPr>
        <w:t>(2), 301-317.</w:t>
      </w:r>
      <w:bookmarkEnd w:id="14"/>
    </w:p>
    <w:p w14:paraId="5748DEAF" w14:textId="77777777" w:rsidR="008B38F8" w:rsidRPr="008B38F8" w:rsidRDefault="008B38F8" w:rsidP="002D172F">
      <w:pPr>
        <w:spacing w:after="0"/>
        <w:ind w:left="720" w:hanging="720"/>
        <w:rPr>
          <w:rFonts w:ascii="Times New Roman" w:hAnsi="Times New Roman"/>
          <w:noProof/>
        </w:rPr>
      </w:pPr>
      <w:bookmarkStart w:id="15" w:name="_ENREF_15"/>
      <w:r w:rsidRPr="008B38F8">
        <w:rPr>
          <w:rFonts w:ascii="Times New Roman" w:hAnsi="Times New Roman"/>
          <w:noProof/>
        </w:rPr>
        <w:t xml:space="preserve">Van der Vaart, W., and Glasner, T. J. (2007). Applying a timeline as a recall aid in a telephone survey: A record check study. . </w:t>
      </w:r>
      <w:r w:rsidRPr="008B38F8">
        <w:rPr>
          <w:rFonts w:ascii="Times New Roman" w:hAnsi="Times New Roman"/>
          <w:i/>
          <w:noProof/>
        </w:rPr>
        <w:t>Applied Cognitive Psychology, 21</w:t>
      </w:r>
      <w:r w:rsidRPr="008B38F8">
        <w:rPr>
          <w:rFonts w:ascii="Times New Roman" w:hAnsi="Times New Roman"/>
          <w:noProof/>
        </w:rPr>
        <w:t>(2), 217–238.</w:t>
      </w:r>
      <w:bookmarkEnd w:id="15"/>
    </w:p>
    <w:p w14:paraId="2193B78B" w14:textId="77777777" w:rsidR="008B38F8" w:rsidRPr="008B38F8" w:rsidRDefault="008B38F8" w:rsidP="002D172F">
      <w:pPr>
        <w:spacing w:after="0"/>
        <w:ind w:left="720" w:hanging="720"/>
        <w:rPr>
          <w:rFonts w:ascii="Times New Roman" w:hAnsi="Times New Roman"/>
          <w:noProof/>
        </w:rPr>
      </w:pPr>
      <w:bookmarkStart w:id="16" w:name="_ENREF_16"/>
      <w:r w:rsidRPr="008B38F8">
        <w:rPr>
          <w:rFonts w:ascii="Times New Roman" w:hAnsi="Times New Roman"/>
          <w:noProof/>
        </w:rPr>
        <w:t xml:space="preserve">Woolcock, M., &amp; Narayan, D. (2000). Social Capital: Implications for Development Theory, Research, and Policy. </w:t>
      </w:r>
      <w:r w:rsidRPr="008B38F8">
        <w:rPr>
          <w:rFonts w:ascii="Times New Roman" w:hAnsi="Times New Roman"/>
          <w:i/>
          <w:noProof/>
        </w:rPr>
        <w:t>World Bank Res Obs, 15</w:t>
      </w:r>
      <w:r w:rsidRPr="008B38F8">
        <w:rPr>
          <w:rFonts w:ascii="Times New Roman" w:hAnsi="Times New Roman"/>
          <w:noProof/>
        </w:rPr>
        <w:t>(2), 225-249.</w:t>
      </w:r>
      <w:bookmarkEnd w:id="16"/>
    </w:p>
    <w:p w14:paraId="3AF50C6A" w14:textId="77777777" w:rsidR="008B38F8" w:rsidRDefault="008B38F8" w:rsidP="002D172F">
      <w:pPr>
        <w:ind w:left="720" w:hanging="720"/>
        <w:rPr>
          <w:rFonts w:ascii="Times New Roman" w:hAnsi="Times New Roman"/>
          <w:noProof/>
        </w:rPr>
      </w:pPr>
      <w:bookmarkStart w:id="17" w:name="_ENREF_17"/>
      <w:r w:rsidRPr="008B38F8">
        <w:rPr>
          <w:rFonts w:ascii="Times New Roman" w:hAnsi="Times New Roman"/>
          <w:noProof/>
        </w:rPr>
        <w:t xml:space="preserve">Yoshihama, M., Gillespie, B., Hammock, A., Belli, R. F., &amp; Tolman, R. (2005). Does the Life History Calendar Method Facilitate the Recall of Intimate Partner Violence? Comparison of Two Methods of Data Collection. </w:t>
      </w:r>
      <w:r w:rsidRPr="008B38F8">
        <w:rPr>
          <w:rFonts w:ascii="Times New Roman" w:hAnsi="Times New Roman"/>
          <w:i/>
          <w:noProof/>
        </w:rPr>
        <w:t>Social Work Research, 29</w:t>
      </w:r>
      <w:r w:rsidRPr="008B38F8">
        <w:rPr>
          <w:rFonts w:ascii="Times New Roman" w:hAnsi="Times New Roman"/>
          <w:noProof/>
        </w:rPr>
        <w:t>(3), 151-163.</w:t>
      </w:r>
      <w:bookmarkEnd w:id="17"/>
    </w:p>
    <w:p w14:paraId="65EA0BD5" w14:textId="77777777" w:rsidR="008B38F8" w:rsidRDefault="008B38F8" w:rsidP="002D172F">
      <w:pPr>
        <w:ind w:left="720" w:hanging="720"/>
        <w:rPr>
          <w:rFonts w:ascii="Times New Roman" w:hAnsi="Times New Roman"/>
          <w:noProof/>
        </w:rPr>
      </w:pPr>
    </w:p>
    <w:p w14:paraId="5ED4D59A" w14:textId="77777777" w:rsidR="008B38F8" w:rsidRPr="008B38F8" w:rsidRDefault="008B38F8" w:rsidP="002D172F">
      <w:pPr>
        <w:ind w:left="720" w:hanging="720"/>
        <w:rPr>
          <w:rFonts w:ascii="Times New Roman" w:hAnsi="Times New Roman"/>
          <w:noProof/>
        </w:rPr>
      </w:pPr>
    </w:p>
    <w:p w14:paraId="26134C04" w14:textId="77777777" w:rsidR="008B38F8" w:rsidRPr="008B38F8" w:rsidRDefault="008B38F8" w:rsidP="008B38F8">
      <w:pPr>
        <w:spacing w:after="0"/>
        <w:rPr>
          <w:noProof/>
        </w:rPr>
      </w:pPr>
      <w:r>
        <w:rPr>
          <w:rFonts w:ascii="Times New Roman" w:hAnsi="Times New Roman"/>
        </w:rPr>
        <w:lastRenderedPageBreak/>
        <w:t>Table 1. Descriptive Statistics of Respondents</w:t>
      </w:r>
    </w:p>
    <w:p w14:paraId="4D57EB7A" w14:textId="77777777" w:rsidR="008B38F8" w:rsidRPr="000311E1" w:rsidRDefault="008B38F8" w:rsidP="002D172F">
      <w:pPr>
        <w:rPr>
          <w:rFonts w:ascii="Times" w:eastAsia="Calibri" w:hAnsi="Times"/>
          <w:sz w:val="20"/>
          <w:szCs w:val="20"/>
          <w:lang w:val="en-US"/>
        </w:rPr>
      </w:pPr>
      <w:r w:rsidRPr="002B1B5A">
        <w:rPr>
          <w:rFonts w:ascii="Times" w:eastAsia="Calibri" w:hAnsi="Times"/>
          <w:noProof/>
          <w:sz w:val="20"/>
          <w:szCs w:val="20"/>
          <w:lang w:val="en-US"/>
        </w:rPr>
        <w:drawing>
          <wp:anchor distT="0" distB="0" distL="114300" distR="114300" simplePos="0" relativeHeight="251660288" behindDoc="0" locked="0" layoutInCell="1" allowOverlap="1" wp14:anchorId="717363CA" wp14:editId="72C84340">
            <wp:simplePos x="0" y="0"/>
            <wp:positionH relativeFrom="column">
              <wp:posOffset>668655</wp:posOffset>
            </wp:positionH>
            <wp:positionV relativeFrom="paragraph">
              <wp:posOffset>126365</wp:posOffset>
            </wp:positionV>
            <wp:extent cx="3773805" cy="7131685"/>
            <wp:effectExtent l="0" t="0" r="10795" b="5715"/>
            <wp:wrapTopAndBottom/>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73805" cy="7131685"/>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40F17FBC" w14:textId="77777777" w:rsidR="008B38F8" w:rsidRDefault="008B38F8" w:rsidP="002D172F">
      <w:pPr>
        <w:tabs>
          <w:tab w:val="center" w:pos="4536"/>
        </w:tabs>
        <w:rPr>
          <w:noProof/>
          <w:lang w:val="en-US"/>
        </w:rPr>
      </w:pPr>
      <w:r>
        <w:rPr>
          <w:noProof/>
          <w:lang w:val="en-US"/>
        </w:rPr>
        <w:tab/>
      </w:r>
      <w:r>
        <w:rPr>
          <w:noProof/>
          <w:lang w:val="en-US"/>
        </w:rPr>
        <w:br w:type="textWrapping" w:clear="all"/>
      </w:r>
    </w:p>
    <w:p w14:paraId="0BBE3607" w14:textId="77777777" w:rsidR="008B38F8" w:rsidRPr="008B38F8" w:rsidRDefault="008B38F8" w:rsidP="002D172F">
      <w:pPr>
        <w:rPr>
          <w:rFonts w:ascii="Times New Roman" w:hAnsi="Times New Roman"/>
          <w:noProof/>
          <w:lang w:val="en-US"/>
        </w:rPr>
      </w:pPr>
      <w:r w:rsidRPr="008B38F8">
        <w:rPr>
          <w:rFonts w:ascii="Times New Roman" w:hAnsi="Times New Roman"/>
          <w:noProof/>
          <w:lang w:val="en-US"/>
        </w:rPr>
        <w:lastRenderedPageBreak/>
        <w:drawing>
          <wp:anchor distT="0" distB="0" distL="114300" distR="114300" simplePos="0" relativeHeight="251661312" behindDoc="0" locked="0" layoutInCell="1" allowOverlap="1" wp14:anchorId="07C8ECA8" wp14:editId="422BACFE">
            <wp:simplePos x="0" y="0"/>
            <wp:positionH relativeFrom="column">
              <wp:posOffset>355600</wp:posOffset>
            </wp:positionH>
            <wp:positionV relativeFrom="paragraph">
              <wp:posOffset>314325</wp:posOffset>
            </wp:positionV>
            <wp:extent cx="4354195" cy="6417310"/>
            <wp:effectExtent l="0" t="0" r="0" b="8890"/>
            <wp:wrapTopAndBottom/>
            <wp:docPr id="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54195" cy="64173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B38F8">
        <w:rPr>
          <w:rFonts w:ascii="Times New Roman" w:hAnsi="Times New Roman"/>
          <w:noProof/>
          <w:lang w:val="en-US"/>
        </w:rPr>
        <w:t>Table 2. Mean Time Spent in Completing the Questionnaire</w:t>
      </w:r>
    </w:p>
    <w:p w14:paraId="1B2B5F25" w14:textId="77777777" w:rsidR="008B38F8" w:rsidRDefault="008B38F8" w:rsidP="002D172F">
      <w:pPr>
        <w:rPr>
          <w:noProof/>
          <w:lang w:val="en-US"/>
        </w:rPr>
      </w:pPr>
    </w:p>
    <w:p w14:paraId="69EDD58C" w14:textId="77777777" w:rsidR="008B38F8" w:rsidRDefault="008B38F8" w:rsidP="002D172F">
      <w:pPr>
        <w:rPr>
          <w:rFonts w:ascii="Times New Roman" w:hAnsi="Times New Roman"/>
        </w:rPr>
      </w:pPr>
      <w:r>
        <w:rPr>
          <w:rFonts w:ascii="Times New Roman" w:hAnsi="Times New Roman"/>
        </w:rPr>
        <w:t>Table 3. Deviations Between Respondents’ Report of Basic Services Operational Date and Composite Measure of Operational Date</w:t>
      </w:r>
    </w:p>
    <w:p w14:paraId="64264428" w14:textId="77777777" w:rsidR="008B38F8" w:rsidRDefault="008B38F8" w:rsidP="002D172F">
      <w:pPr>
        <w:jc w:val="center"/>
        <w:rPr>
          <w:noProof/>
          <w:lang w:val="en-US"/>
        </w:rPr>
      </w:pPr>
      <w:r>
        <w:rPr>
          <w:noProof/>
          <w:lang w:val="en-US"/>
        </w:rPr>
        <w:drawing>
          <wp:inline distT="0" distB="0" distL="0" distR="0" wp14:anchorId="20985C73" wp14:editId="101F68E5">
            <wp:extent cx="3268345" cy="795655"/>
            <wp:effectExtent l="0" t="0" r="8255" b="0"/>
            <wp:docPr id="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68345" cy="795655"/>
                    </a:xfrm>
                    <a:prstGeom prst="rect">
                      <a:avLst/>
                    </a:prstGeom>
                    <a:noFill/>
                    <a:ln>
                      <a:noFill/>
                    </a:ln>
                  </pic:spPr>
                </pic:pic>
              </a:graphicData>
            </a:graphic>
          </wp:inline>
        </w:drawing>
      </w:r>
    </w:p>
    <w:p w14:paraId="2B11ACBE" w14:textId="77777777" w:rsidR="008B38F8" w:rsidRDefault="008B38F8" w:rsidP="002D172F">
      <w:pPr>
        <w:jc w:val="center"/>
        <w:rPr>
          <w:noProof/>
          <w:lang w:val="en-US"/>
        </w:rPr>
      </w:pPr>
    </w:p>
    <w:p w14:paraId="601CB250" w14:textId="77777777" w:rsidR="008B38F8" w:rsidRPr="008B38F8" w:rsidRDefault="008B38F8" w:rsidP="002D172F">
      <w:pPr>
        <w:rPr>
          <w:rFonts w:ascii="Times New Roman" w:hAnsi="Times New Roman"/>
          <w:noProof/>
          <w:lang w:val="en-US"/>
        </w:rPr>
      </w:pPr>
      <w:r w:rsidRPr="008B38F8">
        <w:rPr>
          <w:rFonts w:ascii="Times New Roman" w:hAnsi="Times New Roman"/>
          <w:noProof/>
          <w:lang w:val="en-US"/>
        </w:rPr>
        <w:lastRenderedPageBreak/>
        <w:t>Table 4. Average Visits to Public Places</w:t>
      </w:r>
    </w:p>
    <w:p w14:paraId="47F1973B" w14:textId="77777777" w:rsidR="008B38F8" w:rsidRDefault="008B38F8" w:rsidP="002D172F">
      <w:pPr>
        <w:jc w:val="center"/>
        <w:rPr>
          <w:rFonts w:ascii="Times New Roman" w:hAnsi="Times New Roman"/>
        </w:rPr>
      </w:pPr>
      <w:r>
        <w:rPr>
          <w:noProof/>
          <w:lang w:val="en-US"/>
        </w:rPr>
        <w:drawing>
          <wp:inline distT="0" distB="0" distL="0" distR="0" wp14:anchorId="2007C6C0" wp14:editId="65607802">
            <wp:extent cx="5672667" cy="1651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72667" cy="1651000"/>
                    </a:xfrm>
                    <a:prstGeom prst="rect">
                      <a:avLst/>
                    </a:prstGeom>
                    <a:noFill/>
                    <a:ln>
                      <a:noFill/>
                    </a:ln>
                    <a:extLst>
                      <a:ext uri="{FAA26D3D-D897-4be2-8F04-BA451C77F1D7}">
                        <ma14:placeholderFlag xmlns:ma14="http://schemas.microsoft.com/office/mac/drawingml/2011/main"/>
                      </a:ext>
                    </a:extLst>
                  </pic:spPr>
                </pic:pic>
              </a:graphicData>
            </a:graphic>
          </wp:inline>
        </w:drawing>
      </w:r>
    </w:p>
    <w:p w14:paraId="1A43890E" w14:textId="77777777" w:rsidR="008B38F8" w:rsidRDefault="008B38F8" w:rsidP="002D172F">
      <w:pPr>
        <w:rPr>
          <w:rFonts w:ascii="Times New Roman" w:hAnsi="Times New Roman"/>
        </w:rPr>
      </w:pPr>
    </w:p>
    <w:p w14:paraId="2BED90AA" w14:textId="77777777" w:rsidR="008B38F8" w:rsidRDefault="008B38F8" w:rsidP="002D172F">
      <w:pPr>
        <w:rPr>
          <w:rFonts w:ascii="Times New Roman" w:hAnsi="Times New Roman"/>
        </w:rPr>
      </w:pPr>
      <w:r>
        <w:rPr>
          <w:rFonts w:ascii="Times New Roman" w:hAnsi="Times New Roman"/>
        </w:rPr>
        <w:t>Table 5. Average Number of Acquaintances Made in Public Places</w:t>
      </w:r>
    </w:p>
    <w:p w14:paraId="53D39489" w14:textId="77777777" w:rsidR="008B38F8" w:rsidRDefault="008B38F8" w:rsidP="002D172F">
      <w:pPr>
        <w:jc w:val="center"/>
        <w:rPr>
          <w:rFonts w:ascii="Times New Roman" w:hAnsi="Times New Roman"/>
        </w:rPr>
      </w:pPr>
      <w:r>
        <w:rPr>
          <w:rFonts w:ascii="Times New Roman" w:hAnsi="Times New Roman"/>
          <w:noProof/>
          <w:lang w:val="en-US"/>
        </w:rPr>
        <w:drawing>
          <wp:inline distT="0" distB="0" distL="0" distR="0" wp14:anchorId="40E8D0C6" wp14:editId="3E9E12EC">
            <wp:extent cx="5715000" cy="1651000"/>
            <wp:effectExtent l="0" t="0" r="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15000" cy="1651000"/>
                    </a:xfrm>
                    <a:prstGeom prst="rect">
                      <a:avLst/>
                    </a:prstGeom>
                    <a:noFill/>
                    <a:ln>
                      <a:noFill/>
                    </a:ln>
                  </pic:spPr>
                </pic:pic>
              </a:graphicData>
            </a:graphic>
          </wp:inline>
        </w:drawing>
      </w:r>
    </w:p>
    <w:p w14:paraId="76F6303F" w14:textId="77777777" w:rsidR="008B38F8" w:rsidRDefault="008B38F8" w:rsidP="002D172F">
      <w:pPr>
        <w:rPr>
          <w:rFonts w:ascii="Times New Roman" w:hAnsi="Times New Roman"/>
        </w:rPr>
      </w:pPr>
    </w:p>
    <w:p w14:paraId="5DA5D0FA" w14:textId="77777777" w:rsidR="008B38F8" w:rsidRDefault="008B38F8" w:rsidP="002D172F">
      <w:pPr>
        <w:rPr>
          <w:rFonts w:ascii="Times New Roman" w:hAnsi="Times New Roman"/>
        </w:rPr>
      </w:pPr>
      <w:r>
        <w:rPr>
          <w:rFonts w:ascii="Times New Roman" w:hAnsi="Times New Roman"/>
        </w:rPr>
        <w:t>Table 6. Average Number of Friends Made in Public Places</w:t>
      </w:r>
    </w:p>
    <w:p w14:paraId="3D4EFCD5" w14:textId="77777777" w:rsidR="008B38F8" w:rsidRDefault="008B38F8" w:rsidP="002D172F">
      <w:pPr>
        <w:rPr>
          <w:rFonts w:ascii="Times New Roman" w:hAnsi="Times New Roman"/>
        </w:rPr>
      </w:pPr>
      <w:r>
        <w:rPr>
          <w:noProof/>
          <w:lang w:val="en-US"/>
        </w:rPr>
        <w:drawing>
          <wp:inline distT="0" distB="0" distL="0" distR="0" wp14:anchorId="5148BD27" wp14:editId="6E8D5DB4">
            <wp:extent cx="5791200" cy="1414145"/>
            <wp:effectExtent l="0" t="0" r="0" b="8255"/>
            <wp:docPr id="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91200" cy="1414145"/>
                    </a:xfrm>
                    <a:prstGeom prst="rect">
                      <a:avLst/>
                    </a:prstGeom>
                    <a:noFill/>
                    <a:ln>
                      <a:noFill/>
                    </a:ln>
                  </pic:spPr>
                </pic:pic>
              </a:graphicData>
            </a:graphic>
          </wp:inline>
        </w:drawing>
      </w:r>
    </w:p>
    <w:p w14:paraId="1A465471" w14:textId="77777777" w:rsidR="008B38F8" w:rsidRDefault="008B38F8" w:rsidP="002D172F">
      <w:pPr>
        <w:rPr>
          <w:rFonts w:ascii="Times New Roman" w:hAnsi="Times New Roman"/>
        </w:rPr>
      </w:pPr>
    </w:p>
    <w:p w14:paraId="17223D75" w14:textId="77777777" w:rsidR="008B38F8" w:rsidRDefault="008B38F8" w:rsidP="002D172F">
      <w:pPr>
        <w:rPr>
          <w:rFonts w:ascii="Times New Roman" w:hAnsi="Times New Roman"/>
        </w:rPr>
      </w:pPr>
      <w:r>
        <w:rPr>
          <w:rFonts w:ascii="Times New Roman" w:hAnsi="Times New Roman"/>
        </w:rPr>
        <w:t>Table 7. Average Number of Visits, Acquaintances and Friends Made in Public Places</w:t>
      </w:r>
    </w:p>
    <w:p w14:paraId="179C7325" w14:textId="77777777" w:rsidR="008B38F8" w:rsidRDefault="008B38F8" w:rsidP="002D172F">
      <w:pPr>
        <w:rPr>
          <w:rFonts w:ascii="Times New Roman" w:hAnsi="Times New Roman"/>
        </w:rPr>
      </w:pPr>
      <w:r>
        <w:rPr>
          <w:noProof/>
          <w:lang w:val="en-US"/>
        </w:rPr>
        <w:drawing>
          <wp:inline distT="0" distB="0" distL="0" distR="0" wp14:anchorId="4050A8BE" wp14:editId="71665FA8">
            <wp:extent cx="5858933" cy="609600"/>
            <wp:effectExtent l="0" t="0" r="8890" b="0"/>
            <wp:docPr id="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59529" cy="609662"/>
                    </a:xfrm>
                    <a:prstGeom prst="rect">
                      <a:avLst/>
                    </a:prstGeom>
                    <a:noFill/>
                    <a:ln>
                      <a:noFill/>
                    </a:ln>
                  </pic:spPr>
                </pic:pic>
              </a:graphicData>
            </a:graphic>
          </wp:inline>
        </w:drawing>
      </w:r>
    </w:p>
    <w:p w14:paraId="67FA0A69" w14:textId="77777777" w:rsidR="008B38F8" w:rsidRDefault="008B38F8">
      <w:pPr>
        <w:spacing w:after="0"/>
        <w:rPr>
          <w:rFonts w:ascii="Times New Roman" w:hAnsi="Times New Roman"/>
        </w:rPr>
      </w:pPr>
      <w:r>
        <w:rPr>
          <w:rFonts w:ascii="Times New Roman" w:hAnsi="Times New Roman"/>
        </w:rPr>
        <w:br w:type="page"/>
      </w:r>
    </w:p>
    <w:p w14:paraId="7E6E5248" w14:textId="77777777" w:rsidR="008B38F8" w:rsidRDefault="008B38F8" w:rsidP="002D172F">
      <w:pPr>
        <w:rPr>
          <w:rFonts w:ascii="Times New Roman" w:hAnsi="Times New Roman"/>
        </w:rPr>
      </w:pPr>
      <w:r>
        <w:rPr>
          <w:rFonts w:ascii="Times New Roman" w:hAnsi="Times New Roman"/>
        </w:rPr>
        <w:lastRenderedPageBreak/>
        <w:t>Table 8. Average Number of Participations in Community Activities</w:t>
      </w:r>
    </w:p>
    <w:p w14:paraId="695782D3" w14:textId="77777777" w:rsidR="008B38F8" w:rsidRDefault="008B38F8" w:rsidP="002D172F">
      <w:pPr>
        <w:rPr>
          <w:rFonts w:ascii="Times New Roman" w:hAnsi="Times New Roman"/>
        </w:rPr>
      </w:pPr>
      <w:r>
        <w:rPr>
          <w:rFonts w:ascii="Times New Roman" w:hAnsi="Times New Roman"/>
          <w:noProof/>
          <w:lang w:val="en-US"/>
        </w:rPr>
        <w:drawing>
          <wp:inline distT="0" distB="0" distL="0" distR="0" wp14:anchorId="7F7099AD" wp14:editId="1DC4868C">
            <wp:extent cx="5715000" cy="998855"/>
            <wp:effectExtent l="0" t="0" r="0" b="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15000" cy="998855"/>
                    </a:xfrm>
                    <a:prstGeom prst="rect">
                      <a:avLst/>
                    </a:prstGeom>
                    <a:noFill/>
                    <a:ln>
                      <a:noFill/>
                    </a:ln>
                  </pic:spPr>
                </pic:pic>
              </a:graphicData>
            </a:graphic>
          </wp:inline>
        </w:drawing>
      </w:r>
    </w:p>
    <w:p w14:paraId="5D42BD6E" w14:textId="77777777" w:rsidR="008B38F8" w:rsidRDefault="008B38F8" w:rsidP="002D172F">
      <w:pPr>
        <w:rPr>
          <w:rFonts w:ascii="Times New Roman" w:hAnsi="Times New Roman"/>
        </w:rPr>
      </w:pPr>
    </w:p>
    <w:p w14:paraId="646A0A90" w14:textId="77777777" w:rsidR="008B38F8" w:rsidRDefault="008B38F8" w:rsidP="002D172F">
      <w:pPr>
        <w:rPr>
          <w:rFonts w:ascii="Times New Roman" w:hAnsi="Times New Roman"/>
        </w:rPr>
      </w:pPr>
      <w:r>
        <w:rPr>
          <w:rFonts w:ascii="Times New Roman" w:hAnsi="Times New Roman"/>
        </w:rPr>
        <w:t>Table 9. Average Number of Acquaintances Made in Community Activities</w:t>
      </w:r>
    </w:p>
    <w:p w14:paraId="53241BD7" w14:textId="77777777" w:rsidR="008B38F8" w:rsidRDefault="008B38F8" w:rsidP="002D172F">
      <w:pPr>
        <w:rPr>
          <w:rFonts w:ascii="Times New Roman" w:hAnsi="Times New Roman"/>
        </w:rPr>
      </w:pPr>
      <w:r>
        <w:rPr>
          <w:rFonts w:ascii="Times New Roman" w:hAnsi="Times New Roman"/>
          <w:noProof/>
          <w:lang w:val="en-US"/>
        </w:rPr>
        <w:drawing>
          <wp:inline distT="0" distB="0" distL="0" distR="0" wp14:anchorId="176A76B6" wp14:editId="6A58F364">
            <wp:extent cx="5808133" cy="998855"/>
            <wp:effectExtent l="0" t="0" r="8890" b="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08133" cy="998855"/>
                    </a:xfrm>
                    <a:prstGeom prst="rect">
                      <a:avLst/>
                    </a:prstGeom>
                    <a:noFill/>
                    <a:ln>
                      <a:noFill/>
                    </a:ln>
                  </pic:spPr>
                </pic:pic>
              </a:graphicData>
            </a:graphic>
          </wp:inline>
        </w:drawing>
      </w:r>
    </w:p>
    <w:p w14:paraId="2B4CE5AB" w14:textId="77777777" w:rsidR="008B38F8" w:rsidRDefault="008B38F8" w:rsidP="002D172F">
      <w:pPr>
        <w:rPr>
          <w:rFonts w:ascii="Times New Roman" w:hAnsi="Times New Roman"/>
        </w:rPr>
      </w:pPr>
    </w:p>
    <w:p w14:paraId="40138D70" w14:textId="77777777" w:rsidR="008B38F8" w:rsidRDefault="008B38F8" w:rsidP="002D172F">
      <w:pPr>
        <w:rPr>
          <w:rFonts w:ascii="Times New Roman" w:hAnsi="Times New Roman"/>
        </w:rPr>
      </w:pPr>
      <w:r>
        <w:rPr>
          <w:rFonts w:ascii="Times New Roman" w:hAnsi="Times New Roman"/>
        </w:rPr>
        <w:t>Table 10. Average Number of Friends Made in Community Activities</w:t>
      </w:r>
    </w:p>
    <w:p w14:paraId="4925E3FE" w14:textId="77777777" w:rsidR="008B38F8" w:rsidRDefault="008B38F8" w:rsidP="002D172F">
      <w:pPr>
        <w:rPr>
          <w:noProof/>
          <w:lang w:val="en-US"/>
        </w:rPr>
      </w:pPr>
      <w:r>
        <w:rPr>
          <w:noProof/>
          <w:lang w:val="en-US"/>
        </w:rPr>
        <w:drawing>
          <wp:inline distT="0" distB="0" distL="0" distR="0" wp14:anchorId="717E23E8" wp14:editId="0F3480A8">
            <wp:extent cx="5901267" cy="1033145"/>
            <wp:effectExtent l="0" t="0" r="0" b="8255"/>
            <wp:docPr id="1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01267" cy="1033145"/>
                    </a:xfrm>
                    <a:prstGeom prst="rect">
                      <a:avLst/>
                    </a:prstGeom>
                    <a:noFill/>
                    <a:ln>
                      <a:noFill/>
                    </a:ln>
                  </pic:spPr>
                </pic:pic>
              </a:graphicData>
            </a:graphic>
          </wp:inline>
        </w:drawing>
      </w:r>
    </w:p>
    <w:p w14:paraId="4DA86D1A" w14:textId="77777777" w:rsidR="008B38F8" w:rsidRDefault="008B38F8" w:rsidP="002D172F">
      <w:pPr>
        <w:rPr>
          <w:noProof/>
          <w:lang w:val="en-US"/>
        </w:rPr>
      </w:pPr>
    </w:p>
    <w:p w14:paraId="516E5284" w14:textId="77777777" w:rsidR="008B38F8" w:rsidRPr="008B38F8" w:rsidRDefault="008B38F8" w:rsidP="002D172F">
      <w:pPr>
        <w:rPr>
          <w:rFonts w:ascii="Times New Roman" w:hAnsi="Times New Roman"/>
          <w:noProof/>
          <w:lang w:val="en-US"/>
        </w:rPr>
      </w:pPr>
      <w:r w:rsidRPr="008B38F8">
        <w:rPr>
          <w:rFonts w:ascii="Times New Roman" w:hAnsi="Times New Roman"/>
          <w:noProof/>
          <w:lang w:val="en-US"/>
        </w:rPr>
        <w:t>Table 11. Membership in Community Organizations (Percent to Total Respondent)</w:t>
      </w:r>
    </w:p>
    <w:p w14:paraId="10606427" w14:textId="77777777" w:rsidR="008B38F8" w:rsidRDefault="008B38F8" w:rsidP="002D172F">
      <w:pPr>
        <w:rPr>
          <w:noProof/>
          <w:lang w:val="en-US"/>
        </w:rPr>
      </w:pPr>
      <w:r>
        <w:rPr>
          <w:noProof/>
          <w:lang w:val="en-US"/>
        </w:rPr>
        <w:drawing>
          <wp:inline distT="0" distB="0" distL="0" distR="0" wp14:anchorId="6C386CCB" wp14:editId="4BB297B0">
            <wp:extent cx="5918200" cy="1506802"/>
            <wp:effectExtent l="0" t="0" r="0" b="0"/>
            <wp:docPr id="1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18410" cy="1506855"/>
                    </a:xfrm>
                    <a:prstGeom prst="rect">
                      <a:avLst/>
                    </a:prstGeom>
                    <a:noFill/>
                    <a:ln>
                      <a:noFill/>
                    </a:ln>
                  </pic:spPr>
                </pic:pic>
              </a:graphicData>
            </a:graphic>
          </wp:inline>
        </w:drawing>
      </w:r>
    </w:p>
    <w:p w14:paraId="5CEEE99C" w14:textId="77777777" w:rsidR="008B38F8" w:rsidRDefault="008B38F8">
      <w:pPr>
        <w:spacing w:after="0"/>
        <w:rPr>
          <w:noProof/>
          <w:lang w:val="en-US"/>
        </w:rPr>
      </w:pPr>
      <w:r>
        <w:rPr>
          <w:noProof/>
          <w:lang w:val="en-US"/>
        </w:rPr>
        <w:br w:type="page"/>
      </w:r>
    </w:p>
    <w:p w14:paraId="5484DD69" w14:textId="77777777" w:rsidR="008B38F8" w:rsidRPr="008B38F8" w:rsidRDefault="008B38F8" w:rsidP="002D172F">
      <w:pPr>
        <w:rPr>
          <w:rFonts w:ascii="Times New Roman" w:hAnsi="Times New Roman"/>
          <w:noProof/>
          <w:lang w:val="en-US"/>
        </w:rPr>
      </w:pPr>
      <w:r w:rsidRPr="008B38F8">
        <w:rPr>
          <w:rFonts w:ascii="Times New Roman" w:hAnsi="Times New Roman"/>
          <w:noProof/>
          <w:lang w:val="en-US"/>
        </w:rPr>
        <w:lastRenderedPageBreak/>
        <w:t>Table 12. Average Number of Individuals They Frequently Engage with</w:t>
      </w:r>
    </w:p>
    <w:p w14:paraId="082EF9E3" w14:textId="77777777" w:rsidR="008B38F8" w:rsidRDefault="008B38F8" w:rsidP="002D172F">
      <w:pPr>
        <w:rPr>
          <w:noProof/>
          <w:lang w:val="en-US"/>
        </w:rPr>
      </w:pPr>
      <w:r>
        <w:rPr>
          <w:noProof/>
          <w:lang w:val="en-US"/>
        </w:rPr>
        <w:drawing>
          <wp:inline distT="0" distB="0" distL="0" distR="0" wp14:anchorId="1D72232A" wp14:editId="3EBBCF22">
            <wp:extent cx="5850467" cy="1049655"/>
            <wp:effectExtent l="0" t="0" r="0" b="0"/>
            <wp:docPr id="15"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50467" cy="1049655"/>
                    </a:xfrm>
                    <a:prstGeom prst="rect">
                      <a:avLst/>
                    </a:prstGeom>
                    <a:noFill/>
                    <a:ln>
                      <a:noFill/>
                    </a:ln>
                  </pic:spPr>
                </pic:pic>
              </a:graphicData>
            </a:graphic>
          </wp:inline>
        </w:drawing>
      </w:r>
    </w:p>
    <w:p w14:paraId="0D352CCB" w14:textId="77777777" w:rsidR="008B38F8" w:rsidRDefault="008B38F8" w:rsidP="002D172F">
      <w:pPr>
        <w:rPr>
          <w:noProof/>
          <w:lang w:val="en-US"/>
        </w:rPr>
      </w:pPr>
    </w:p>
    <w:p w14:paraId="4C042B7B" w14:textId="77777777" w:rsidR="008B38F8" w:rsidRPr="008B38F8" w:rsidRDefault="008B38F8" w:rsidP="002D172F">
      <w:pPr>
        <w:rPr>
          <w:rFonts w:ascii="Times New Roman" w:hAnsi="Times New Roman"/>
          <w:noProof/>
          <w:lang w:val="en-US"/>
        </w:rPr>
      </w:pPr>
      <w:r w:rsidRPr="008B38F8">
        <w:rPr>
          <w:rFonts w:ascii="Times New Roman" w:hAnsi="Times New Roman"/>
          <w:noProof/>
          <w:lang w:val="en-US"/>
        </w:rPr>
        <w:t>Table 13. Average Number of Persons they Rely on for Assistance</w:t>
      </w:r>
    </w:p>
    <w:p w14:paraId="5704EF50" w14:textId="77777777" w:rsidR="008B38F8" w:rsidRDefault="008B38F8" w:rsidP="002D172F">
      <w:pPr>
        <w:tabs>
          <w:tab w:val="left" w:pos="2067"/>
        </w:tabs>
        <w:rPr>
          <w:lang w:val="en-US"/>
        </w:rPr>
      </w:pPr>
      <w:r>
        <w:rPr>
          <w:noProof/>
          <w:lang w:val="en-US"/>
        </w:rPr>
        <w:drawing>
          <wp:inline distT="0" distB="0" distL="0" distR="0" wp14:anchorId="46063321" wp14:editId="76E4426A">
            <wp:extent cx="5909733" cy="1388745"/>
            <wp:effectExtent l="0" t="0" r="8890" b="8255"/>
            <wp:docPr id="1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09733" cy="1388745"/>
                    </a:xfrm>
                    <a:prstGeom prst="rect">
                      <a:avLst/>
                    </a:prstGeom>
                    <a:noFill/>
                    <a:ln>
                      <a:noFill/>
                    </a:ln>
                  </pic:spPr>
                </pic:pic>
              </a:graphicData>
            </a:graphic>
          </wp:inline>
        </w:drawing>
      </w:r>
    </w:p>
    <w:p w14:paraId="735DC3E6" w14:textId="77777777" w:rsidR="008B38F8" w:rsidRDefault="008B38F8" w:rsidP="002D172F">
      <w:pPr>
        <w:rPr>
          <w:lang w:val="en-US"/>
        </w:rPr>
      </w:pPr>
    </w:p>
    <w:p w14:paraId="6F3147B6" w14:textId="77777777" w:rsidR="008B38F8" w:rsidRPr="008B38F8" w:rsidRDefault="008B38F8" w:rsidP="002D172F">
      <w:pPr>
        <w:rPr>
          <w:rFonts w:ascii="Times New Roman" w:hAnsi="Times New Roman"/>
          <w:lang w:val="en-US"/>
        </w:rPr>
      </w:pPr>
      <w:r w:rsidRPr="008B38F8">
        <w:rPr>
          <w:rFonts w:ascii="Times New Roman" w:hAnsi="Times New Roman"/>
          <w:lang w:val="en-US"/>
        </w:rPr>
        <w:t>Table 14. Frequency Presentation of “Don’t Know” Answers</w:t>
      </w:r>
    </w:p>
    <w:p w14:paraId="50990661" w14:textId="77777777" w:rsidR="008B38F8" w:rsidRDefault="008B38F8" w:rsidP="002D172F">
      <w:pPr>
        <w:rPr>
          <w:lang w:val="en-US"/>
        </w:rPr>
      </w:pPr>
      <w:r>
        <w:rPr>
          <w:noProof/>
          <w:lang w:val="en-US"/>
        </w:rPr>
        <w:drawing>
          <wp:inline distT="0" distB="0" distL="0" distR="0" wp14:anchorId="2DD4DD03" wp14:editId="5A2F8358">
            <wp:extent cx="5943600" cy="702945"/>
            <wp:effectExtent l="0" t="0" r="0" b="8255"/>
            <wp:docPr id="1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3600" cy="702945"/>
                    </a:xfrm>
                    <a:prstGeom prst="rect">
                      <a:avLst/>
                    </a:prstGeom>
                    <a:noFill/>
                    <a:ln>
                      <a:noFill/>
                    </a:ln>
                  </pic:spPr>
                </pic:pic>
              </a:graphicData>
            </a:graphic>
          </wp:inline>
        </w:drawing>
      </w:r>
    </w:p>
    <w:p w14:paraId="19969B6C" w14:textId="77777777" w:rsidR="008B38F8" w:rsidRDefault="008B38F8" w:rsidP="002D172F">
      <w:pPr>
        <w:rPr>
          <w:lang w:val="en-US"/>
        </w:rPr>
      </w:pPr>
    </w:p>
    <w:p w14:paraId="41D52C17" w14:textId="77777777" w:rsidR="008B38F8" w:rsidRPr="008B38F8" w:rsidRDefault="008B38F8" w:rsidP="002D172F">
      <w:pPr>
        <w:rPr>
          <w:rFonts w:ascii="Times New Roman" w:hAnsi="Times New Roman"/>
          <w:lang w:val="en-US"/>
        </w:rPr>
      </w:pPr>
      <w:r w:rsidRPr="008B38F8">
        <w:rPr>
          <w:rFonts w:ascii="Times New Roman" w:hAnsi="Times New Roman"/>
          <w:lang w:val="en-US"/>
        </w:rPr>
        <w:t>Table 16. Evaluation Rating</w:t>
      </w:r>
    </w:p>
    <w:p w14:paraId="2A094E7D" w14:textId="77777777" w:rsidR="008B38F8" w:rsidRDefault="008B38F8" w:rsidP="002D172F">
      <w:pPr>
        <w:tabs>
          <w:tab w:val="left" w:pos="1800"/>
        </w:tabs>
        <w:rPr>
          <w:lang w:val="en-US"/>
        </w:rPr>
      </w:pPr>
      <w:r>
        <w:rPr>
          <w:noProof/>
          <w:lang w:val="en-US"/>
        </w:rPr>
        <w:drawing>
          <wp:inline distT="0" distB="0" distL="0" distR="0" wp14:anchorId="6BCEBD34" wp14:editId="753D65DB">
            <wp:extent cx="5977467" cy="728345"/>
            <wp:effectExtent l="0" t="0" r="0" b="8255"/>
            <wp:docPr id="1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77467" cy="728345"/>
                    </a:xfrm>
                    <a:prstGeom prst="rect">
                      <a:avLst/>
                    </a:prstGeom>
                    <a:noFill/>
                    <a:ln>
                      <a:noFill/>
                    </a:ln>
                  </pic:spPr>
                </pic:pic>
              </a:graphicData>
            </a:graphic>
          </wp:inline>
        </w:drawing>
      </w:r>
    </w:p>
    <w:p w14:paraId="4214ECF9" w14:textId="77777777" w:rsidR="008B38F8" w:rsidRDefault="008B38F8" w:rsidP="002D172F">
      <w:pPr>
        <w:tabs>
          <w:tab w:val="left" w:pos="1800"/>
        </w:tabs>
        <w:rPr>
          <w:lang w:val="en-US"/>
        </w:rPr>
      </w:pPr>
    </w:p>
    <w:p w14:paraId="37D3E4F3" w14:textId="77777777" w:rsidR="008B38F8" w:rsidRDefault="008B38F8" w:rsidP="002D172F">
      <w:pPr>
        <w:tabs>
          <w:tab w:val="left" w:pos="1800"/>
        </w:tabs>
        <w:jc w:val="center"/>
        <w:rPr>
          <w:lang w:val="en-US"/>
        </w:rPr>
      </w:pPr>
    </w:p>
    <w:p w14:paraId="5703059C" w14:textId="77777777" w:rsidR="008B38F8" w:rsidRDefault="008B38F8" w:rsidP="002D172F">
      <w:pPr>
        <w:tabs>
          <w:tab w:val="left" w:pos="1800"/>
        </w:tabs>
        <w:rPr>
          <w:lang w:val="en-US"/>
        </w:rPr>
      </w:pPr>
      <w:r>
        <w:rPr>
          <w:lang w:val="en-US"/>
        </w:rPr>
        <w:br w:type="page"/>
      </w:r>
    </w:p>
    <w:p w14:paraId="29FB0884" w14:textId="77777777" w:rsidR="008B38F8" w:rsidRDefault="008B38F8" w:rsidP="002D172F">
      <w:pPr>
        <w:rPr>
          <w:lang w:val="en-US"/>
        </w:rPr>
      </w:pPr>
    </w:p>
    <w:p w14:paraId="1E827770" w14:textId="77777777" w:rsidR="008B38F8" w:rsidRPr="008B38F8" w:rsidRDefault="008B38F8" w:rsidP="002D172F">
      <w:pPr>
        <w:rPr>
          <w:rFonts w:ascii="Times New Roman" w:hAnsi="Times New Roman"/>
          <w:lang w:val="en-US"/>
        </w:rPr>
      </w:pPr>
      <w:r w:rsidRPr="008B38F8">
        <w:rPr>
          <w:rFonts w:ascii="Times New Roman" w:hAnsi="Times New Roman"/>
          <w:noProof/>
          <w:lang w:val="en-US"/>
        </w:rPr>
        <w:drawing>
          <wp:anchor distT="0" distB="0" distL="114300" distR="114300" simplePos="0" relativeHeight="251662336" behindDoc="0" locked="0" layoutInCell="1" allowOverlap="1" wp14:anchorId="4F796709" wp14:editId="7F72B46F">
            <wp:simplePos x="0" y="0"/>
            <wp:positionH relativeFrom="column">
              <wp:posOffset>-1087120</wp:posOffset>
            </wp:positionH>
            <wp:positionV relativeFrom="paragraph">
              <wp:posOffset>2136775</wp:posOffset>
            </wp:positionV>
            <wp:extent cx="7570470" cy="4502150"/>
            <wp:effectExtent l="10160" t="0" r="8890" b="8890"/>
            <wp:wrapTopAndBottom/>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rot="16200000">
                      <a:off x="0" y="0"/>
                      <a:ext cx="7570470" cy="450215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Pr="008B38F8">
        <w:rPr>
          <w:rFonts w:ascii="Times New Roman" w:hAnsi="Times New Roman"/>
          <w:lang w:val="en-US"/>
        </w:rPr>
        <w:t>Table 15. Percentage Presentation of Transitions in Household Size, Job, and Sickness in the Family (with and without “third party help”)</w:t>
      </w:r>
    </w:p>
    <w:p w14:paraId="0E2CC21B" w14:textId="77777777" w:rsidR="008B38F8" w:rsidRDefault="008B38F8" w:rsidP="002D172F">
      <w:pPr>
        <w:tabs>
          <w:tab w:val="left" w:pos="1227"/>
        </w:tabs>
        <w:rPr>
          <w:noProof/>
          <w:lang w:val="en-US"/>
        </w:rPr>
      </w:pPr>
      <w:r>
        <w:rPr>
          <w:lang w:val="en-US"/>
        </w:rPr>
        <w:br w:type="page"/>
      </w:r>
    </w:p>
    <w:p w14:paraId="661F450C" w14:textId="77777777" w:rsidR="008B38F8" w:rsidRDefault="008B38F8" w:rsidP="002D172F">
      <w:pPr>
        <w:tabs>
          <w:tab w:val="left" w:pos="1227"/>
        </w:tabs>
        <w:jc w:val="center"/>
        <w:rPr>
          <w:lang w:val="en-US"/>
        </w:rPr>
      </w:pPr>
    </w:p>
    <w:p w14:paraId="58A8C2E3" w14:textId="77777777" w:rsidR="008B38F8" w:rsidRDefault="008B38F8" w:rsidP="002D172F">
      <w:pPr>
        <w:rPr>
          <w:lang w:val="en-US"/>
        </w:rPr>
      </w:pPr>
    </w:p>
    <w:p w14:paraId="5D495D06" w14:textId="77777777" w:rsidR="008B38F8" w:rsidRPr="008B38F8" w:rsidRDefault="008B38F8" w:rsidP="002D172F">
      <w:pPr>
        <w:tabs>
          <w:tab w:val="left" w:pos="2700"/>
        </w:tabs>
        <w:rPr>
          <w:rFonts w:ascii="Times New Roman" w:hAnsi="Times New Roman"/>
          <w:noProof/>
          <w:lang w:val="en-US"/>
        </w:rPr>
      </w:pPr>
      <w:r w:rsidRPr="008B38F8">
        <w:rPr>
          <w:rFonts w:ascii="Times New Roman" w:hAnsi="Times New Roman"/>
          <w:noProof/>
          <w:lang w:val="en-US"/>
        </w:rPr>
        <w:t xml:space="preserve">Annex1  </w:t>
      </w:r>
    </w:p>
    <w:p w14:paraId="628291DC" w14:textId="77777777" w:rsidR="008B38F8" w:rsidRDefault="008B38F8" w:rsidP="002D172F">
      <w:pPr>
        <w:tabs>
          <w:tab w:val="left" w:pos="2700"/>
        </w:tabs>
        <w:rPr>
          <w:noProof/>
          <w:lang w:val="en-US"/>
        </w:rPr>
      </w:pPr>
    </w:p>
    <w:p w14:paraId="4622873A" w14:textId="77777777" w:rsidR="008B38F8" w:rsidRPr="008B38F8" w:rsidRDefault="008B38F8" w:rsidP="002D172F">
      <w:pPr>
        <w:tabs>
          <w:tab w:val="left" w:pos="2700"/>
        </w:tabs>
        <w:rPr>
          <w:rFonts w:ascii="Times New Roman" w:hAnsi="Times New Roman"/>
          <w:b/>
          <w:noProof/>
          <w:lang w:val="en-US"/>
        </w:rPr>
      </w:pPr>
      <w:r w:rsidRPr="008B38F8">
        <w:rPr>
          <w:rFonts w:ascii="Times New Roman" w:hAnsi="Times New Roman"/>
          <w:b/>
          <w:noProof/>
          <w:lang w:val="en-US"/>
        </w:rPr>
        <w:t>Major Life Domains in the KV1 Calendar Tool</w:t>
      </w:r>
    </w:p>
    <w:p w14:paraId="35AAA1E6" w14:textId="77777777" w:rsidR="008B38F8" w:rsidRPr="008B38F8" w:rsidRDefault="008B38F8" w:rsidP="002D172F">
      <w:pPr>
        <w:pStyle w:val="TitleCntr"/>
        <w:numPr>
          <w:ilvl w:val="0"/>
          <w:numId w:val="12"/>
        </w:numPr>
        <w:spacing w:line="240" w:lineRule="auto"/>
        <w:jc w:val="both"/>
        <w:rPr>
          <w:rFonts w:ascii="Times New Roman" w:hAnsi="Times New Roman"/>
          <w:sz w:val="24"/>
        </w:rPr>
      </w:pPr>
      <w:r w:rsidRPr="008B38F8">
        <w:rPr>
          <w:rFonts w:ascii="Times New Roman" w:hAnsi="Times New Roman"/>
          <w:sz w:val="24"/>
        </w:rPr>
        <w:t>Respondent’s marital history</w:t>
      </w:r>
    </w:p>
    <w:p w14:paraId="6E11C89F" w14:textId="77777777" w:rsidR="008B38F8" w:rsidRPr="008B38F8" w:rsidRDefault="008B38F8" w:rsidP="002D172F">
      <w:pPr>
        <w:pStyle w:val="TitleCntr"/>
        <w:numPr>
          <w:ilvl w:val="0"/>
          <w:numId w:val="12"/>
        </w:numPr>
        <w:spacing w:line="240" w:lineRule="auto"/>
        <w:jc w:val="both"/>
        <w:rPr>
          <w:rFonts w:ascii="Times New Roman" w:hAnsi="Times New Roman"/>
          <w:sz w:val="24"/>
        </w:rPr>
      </w:pPr>
      <w:r w:rsidRPr="008B38F8">
        <w:rPr>
          <w:rFonts w:ascii="Times New Roman" w:hAnsi="Times New Roman"/>
          <w:sz w:val="24"/>
        </w:rPr>
        <w:t>Children’s information</w:t>
      </w:r>
    </w:p>
    <w:p w14:paraId="3B4A7452" w14:textId="77777777" w:rsidR="008B38F8" w:rsidRPr="008B38F8" w:rsidRDefault="008B38F8" w:rsidP="002D172F">
      <w:pPr>
        <w:pStyle w:val="TitleCntr"/>
        <w:numPr>
          <w:ilvl w:val="0"/>
          <w:numId w:val="12"/>
        </w:numPr>
        <w:spacing w:line="240" w:lineRule="auto"/>
        <w:jc w:val="both"/>
        <w:rPr>
          <w:rFonts w:ascii="Times New Roman" w:hAnsi="Times New Roman"/>
          <w:sz w:val="24"/>
        </w:rPr>
      </w:pPr>
      <w:r w:rsidRPr="008B38F8">
        <w:rPr>
          <w:rFonts w:ascii="Times New Roman" w:hAnsi="Times New Roman"/>
          <w:sz w:val="24"/>
        </w:rPr>
        <w:t>Household-related information</w:t>
      </w:r>
    </w:p>
    <w:p w14:paraId="325D51AB" w14:textId="77777777" w:rsidR="008B38F8" w:rsidRPr="008B38F8" w:rsidRDefault="008B38F8" w:rsidP="002D172F">
      <w:pPr>
        <w:pStyle w:val="TitleCntr"/>
        <w:numPr>
          <w:ilvl w:val="0"/>
          <w:numId w:val="12"/>
        </w:numPr>
        <w:spacing w:line="240" w:lineRule="auto"/>
        <w:jc w:val="both"/>
        <w:rPr>
          <w:rFonts w:ascii="Times New Roman" w:hAnsi="Times New Roman"/>
          <w:sz w:val="24"/>
        </w:rPr>
      </w:pPr>
      <w:r w:rsidRPr="008B38F8">
        <w:rPr>
          <w:rFonts w:ascii="Times New Roman" w:hAnsi="Times New Roman"/>
          <w:sz w:val="24"/>
        </w:rPr>
        <w:t>Physical features of the community</w:t>
      </w:r>
    </w:p>
    <w:p w14:paraId="4112EBD5" w14:textId="77777777" w:rsidR="008B38F8" w:rsidRPr="008B38F8" w:rsidRDefault="008B38F8" w:rsidP="002D172F">
      <w:pPr>
        <w:pStyle w:val="TitleCntr"/>
        <w:numPr>
          <w:ilvl w:val="0"/>
          <w:numId w:val="12"/>
        </w:numPr>
        <w:spacing w:line="240" w:lineRule="auto"/>
        <w:jc w:val="both"/>
        <w:rPr>
          <w:rFonts w:ascii="Times New Roman" w:hAnsi="Times New Roman"/>
          <w:sz w:val="24"/>
        </w:rPr>
      </w:pPr>
      <w:r w:rsidRPr="008B38F8">
        <w:rPr>
          <w:rFonts w:ascii="Times New Roman" w:hAnsi="Times New Roman"/>
          <w:sz w:val="24"/>
        </w:rPr>
        <w:t>Respondent’s social engagement</w:t>
      </w:r>
    </w:p>
    <w:p w14:paraId="0DEE14A3" w14:textId="77777777" w:rsidR="008B38F8" w:rsidRPr="008B38F8" w:rsidRDefault="008B38F8" w:rsidP="002D172F">
      <w:pPr>
        <w:pStyle w:val="TitleCntr"/>
        <w:numPr>
          <w:ilvl w:val="0"/>
          <w:numId w:val="12"/>
        </w:numPr>
        <w:spacing w:line="240" w:lineRule="auto"/>
        <w:jc w:val="both"/>
        <w:rPr>
          <w:rFonts w:ascii="Times New Roman" w:hAnsi="Times New Roman"/>
          <w:sz w:val="24"/>
        </w:rPr>
      </w:pPr>
      <w:r w:rsidRPr="008B38F8">
        <w:rPr>
          <w:rFonts w:ascii="Times New Roman" w:hAnsi="Times New Roman"/>
          <w:sz w:val="24"/>
        </w:rPr>
        <w:t>Respondent’s perception on the community</w:t>
      </w:r>
    </w:p>
    <w:p w14:paraId="019A64EB" w14:textId="77777777" w:rsidR="008B38F8" w:rsidRPr="008B38F8" w:rsidRDefault="008B38F8" w:rsidP="002D172F">
      <w:pPr>
        <w:pStyle w:val="TitleCntr"/>
        <w:spacing w:line="240" w:lineRule="auto"/>
        <w:jc w:val="both"/>
        <w:rPr>
          <w:rFonts w:ascii="Times New Roman" w:hAnsi="Times New Roman"/>
          <w:sz w:val="24"/>
        </w:rPr>
      </w:pPr>
    </w:p>
    <w:p w14:paraId="1B1E4B96" w14:textId="77777777" w:rsidR="008B38F8" w:rsidRPr="008B38F8" w:rsidRDefault="008B38F8" w:rsidP="002D172F">
      <w:pPr>
        <w:pStyle w:val="TitleCntr"/>
        <w:spacing w:line="240" w:lineRule="auto"/>
        <w:jc w:val="both"/>
        <w:rPr>
          <w:rFonts w:ascii="Times New Roman" w:hAnsi="Times New Roman"/>
          <w:b/>
          <w:sz w:val="24"/>
        </w:rPr>
      </w:pPr>
      <w:r w:rsidRPr="008B38F8">
        <w:rPr>
          <w:rFonts w:ascii="Times New Roman" w:hAnsi="Times New Roman"/>
          <w:b/>
          <w:sz w:val="24"/>
        </w:rPr>
        <w:t>Under these major life domains are sub-</w:t>
      </w:r>
      <w:proofErr w:type="gramStart"/>
      <w:r w:rsidRPr="008B38F8">
        <w:rPr>
          <w:rFonts w:ascii="Times New Roman" w:hAnsi="Times New Roman"/>
          <w:b/>
          <w:sz w:val="24"/>
        </w:rPr>
        <w:t>domains which</w:t>
      </w:r>
      <w:proofErr w:type="gramEnd"/>
      <w:r w:rsidRPr="008B38F8">
        <w:rPr>
          <w:rFonts w:ascii="Times New Roman" w:hAnsi="Times New Roman"/>
          <w:b/>
          <w:sz w:val="24"/>
        </w:rPr>
        <w:t xml:space="preserve"> are presented below: </w:t>
      </w:r>
    </w:p>
    <w:p w14:paraId="74468684" w14:textId="77777777" w:rsidR="008B38F8" w:rsidRPr="008B38F8" w:rsidRDefault="008B38F8" w:rsidP="002D172F">
      <w:pPr>
        <w:pStyle w:val="TitleCntr"/>
        <w:numPr>
          <w:ilvl w:val="0"/>
          <w:numId w:val="8"/>
        </w:numPr>
        <w:spacing w:line="240" w:lineRule="auto"/>
        <w:jc w:val="both"/>
        <w:rPr>
          <w:rFonts w:ascii="Times New Roman" w:hAnsi="Times New Roman"/>
          <w:sz w:val="24"/>
        </w:rPr>
      </w:pPr>
      <w:r w:rsidRPr="008B38F8">
        <w:rPr>
          <w:rFonts w:ascii="Times New Roman" w:hAnsi="Times New Roman"/>
          <w:sz w:val="24"/>
        </w:rPr>
        <w:t>Respondent’s Marital History</w:t>
      </w:r>
    </w:p>
    <w:p w14:paraId="50A3772B" w14:textId="77777777" w:rsidR="008B38F8" w:rsidRPr="008B38F8" w:rsidRDefault="008B38F8" w:rsidP="002D172F">
      <w:pPr>
        <w:pStyle w:val="TitleCntr"/>
        <w:numPr>
          <w:ilvl w:val="0"/>
          <w:numId w:val="8"/>
        </w:numPr>
        <w:spacing w:line="240" w:lineRule="auto"/>
        <w:jc w:val="both"/>
        <w:rPr>
          <w:rFonts w:ascii="Times New Roman" w:hAnsi="Times New Roman"/>
          <w:sz w:val="24"/>
        </w:rPr>
      </w:pPr>
      <w:r w:rsidRPr="008B38F8">
        <w:rPr>
          <w:rFonts w:ascii="Times New Roman" w:hAnsi="Times New Roman"/>
          <w:sz w:val="24"/>
        </w:rPr>
        <w:t>Children’s Information</w:t>
      </w:r>
    </w:p>
    <w:p w14:paraId="2A1F7C92" w14:textId="77777777" w:rsidR="008B38F8" w:rsidRPr="008B38F8" w:rsidRDefault="008B38F8" w:rsidP="002D172F">
      <w:pPr>
        <w:pStyle w:val="ListParagraph"/>
        <w:numPr>
          <w:ilvl w:val="1"/>
          <w:numId w:val="8"/>
        </w:numPr>
        <w:rPr>
          <w:rFonts w:ascii="Times New Roman" w:hAnsi="Times New Roman"/>
        </w:rPr>
      </w:pPr>
      <w:r w:rsidRPr="008B38F8">
        <w:rPr>
          <w:rFonts w:ascii="Times New Roman" w:hAnsi="Times New Roman"/>
        </w:rPr>
        <w:t xml:space="preserve">Child’s birth year and residency status </w:t>
      </w:r>
    </w:p>
    <w:p w14:paraId="14FABF9D" w14:textId="77777777" w:rsidR="008B38F8" w:rsidRPr="008B38F8" w:rsidRDefault="008B38F8" w:rsidP="002D172F">
      <w:pPr>
        <w:pStyle w:val="ListParagraph"/>
        <w:numPr>
          <w:ilvl w:val="1"/>
          <w:numId w:val="8"/>
        </w:numPr>
        <w:rPr>
          <w:rFonts w:ascii="Times New Roman" w:hAnsi="Times New Roman"/>
        </w:rPr>
      </w:pPr>
      <w:r w:rsidRPr="008B38F8">
        <w:rPr>
          <w:rFonts w:ascii="Times New Roman" w:hAnsi="Times New Roman"/>
        </w:rPr>
        <w:t>Children’s education history</w:t>
      </w:r>
    </w:p>
    <w:p w14:paraId="7295A3F4" w14:textId="77777777" w:rsidR="008B38F8" w:rsidRPr="008B38F8" w:rsidRDefault="008B38F8" w:rsidP="002D172F">
      <w:pPr>
        <w:pStyle w:val="ListParagraph"/>
        <w:numPr>
          <w:ilvl w:val="0"/>
          <w:numId w:val="8"/>
        </w:numPr>
        <w:rPr>
          <w:rFonts w:ascii="Times New Roman" w:hAnsi="Times New Roman"/>
        </w:rPr>
      </w:pPr>
      <w:r w:rsidRPr="008B38F8">
        <w:rPr>
          <w:rFonts w:ascii="Times New Roman" w:hAnsi="Times New Roman"/>
        </w:rPr>
        <w:t>Household-related Information</w:t>
      </w:r>
    </w:p>
    <w:p w14:paraId="71BFB123" w14:textId="77777777" w:rsidR="008B38F8" w:rsidRPr="008B38F8" w:rsidRDefault="008B38F8" w:rsidP="002D172F">
      <w:pPr>
        <w:pStyle w:val="ListParagraph"/>
        <w:numPr>
          <w:ilvl w:val="1"/>
          <w:numId w:val="8"/>
        </w:numPr>
        <w:rPr>
          <w:rFonts w:ascii="Times New Roman" w:hAnsi="Times New Roman"/>
        </w:rPr>
      </w:pPr>
      <w:r w:rsidRPr="008B38F8">
        <w:rPr>
          <w:rFonts w:ascii="Times New Roman" w:hAnsi="Times New Roman"/>
        </w:rPr>
        <w:t>Household composition</w:t>
      </w:r>
    </w:p>
    <w:p w14:paraId="61FB8253" w14:textId="77777777" w:rsidR="008B38F8" w:rsidRPr="008B38F8" w:rsidRDefault="008B38F8" w:rsidP="002D172F">
      <w:pPr>
        <w:pStyle w:val="ListParagraph"/>
        <w:numPr>
          <w:ilvl w:val="1"/>
          <w:numId w:val="8"/>
        </w:numPr>
        <w:rPr>
          <w:rFonts w:ascii="Times New Roman" w:hAnsi="Times New Roman"/>
        </w:rPr>
      </w:pPr>
      <w:r w:rsidRPr="008B38F8">
        <w:rPr>
          <w:rFonts w:ascii="Times New Roman" w:hAnsi="Times New Roman"/>
        </w:rPr>
        <w:t>Employment information</w:t>
      </w:r>
    </w:p>
    <w:p w14:paraId="08C398AD" w14:textId="77777777" w:rsidR="008B38F8" w:rsidRPr="008B38F8" w:rsidRDefault="008B38F8" w:rsidP="002D172F">
      <w:pPr>
        <w:pStyle w:val="ListParagraph"/>
        <w:numPr>
          <w:ilvl w:val="1"/>
          <w:numId w:val="8"/>
        </w:numPr>
        <w:rPr>
          <w:rFonts w:ascii="Times New Roman" w:hAnsi="Times New Roman"/>
        </w:rPr>
      </w:pPr>
      <w:r w:rsidRPr="008B38F8">
        <w:rPr>
          <w:rFonts w:ascii="Times New Roman" w:hAnsi="Times New Roman"/>
        </w:rPr>
        <w:t>Income</w:t>
      </w:r>
    </w:p>
    <w:p w14:paraId="52C4D540" w14:textId="77777777" w:rsidR="008B38F8" w:rsidRPr="008B38F8" w:rsidRDefault="008B38F8" w:rsidP="002D172F">
      <w:pPr>
        <w:pStyle w:val="ListParagraph"/>
        <w:numPr>
          <w:ilvl w:val="1"/>
          <w:numId w:val="8"/>
        </w:numPr>
        <w:rPr>
          <w:rFonts w:ascii="Times New Roman" w:hAnsi="Times New Roman"/>
        </w:rPr>
      </w:pPr>
      <w:r w:rsidRPr="008B38F8">
        <w:rPr>
          <w:rFonts w:ascii="Times New Roman" w:hAnsi="Times New Roman"/>
        </w:rPr>
        <w:t>Sources of income</w:t>
      </w:r>
    </w:p>
    <w:p w14:paraId="6435DF20" w14:textId="77777777" w:rsidR="008B38F8" w:rsidRPr="008B38F8" w:rsidRDefault="008B38F8" w:rsidP="002D172F">
      <w:pPr>
        <w:pStyle w:val="ListParagraph"/>
        <w:numPr>
          <w:ilvl w:val="1"/>
          <w:numId w:val="8"/>
        </w:numPr>
        <w:rPr>
          <w:rFonts w:ascii="Times New Roman" w:hAnsi="Times New Roman"/>
        </w:rPr>
      </w:pPr>
      <w:r w:rsidRPr="008B38F8">
        <w:rPr>
          <w:rFonts w:ascii="Times New Roman" w:hAnsi="Times New Roman"/>
        </w:rPr>
        <w:t>Health status</w:t>
      </w:r>
    </w:p>
    <w:p w14:paraId="01BDB787" w14:textId="77777777" w:rsidR="008B38F8" w:rsidRPr="008B38F8" w:rsidRDefault="008B38F8" w:rsidP="002D172F">
      <w:pPr>
        <w:pStyle w:val="ListParagraph"/>
        <w:numPr>
          <w:ilvl w:val="1"/>
          <w:numId w:val="8"/>
        </w:numPr>
        <w:rPr>
          <w:rFonts w:ascii="Times New Roman" w:hAnsi="Times New Roman"/>
        </w:rPr>
      </w:pPr>
      <w:r w:rsidRPr="008B38F8">
        <w:rPr>
          <w:rFonts w:ascii="Times New Roman" w:hAnsi="Times New Roman"/>
        </w:rPr>
        <w:t>Food budget</w:t>
      </w:r>
    </w:p>
    <w:p w14:paraId="663674E8" w14:textId="77777777" w:rsidR="008B38F8" w:rsidRPr="008B38F8" w:rsidRDefault="008B38F8" w:rsidP="002D172F">
      <w:pPr>
        <w:pStyle w:val="ListParagraph"/>
        <w:numPr>
          <w:ilvl w:val="1"/>
          <w:numId w:val="8"/>
        </w:numPr>
        <w:rPr>
          <w:rFonts w:ascii="Times New Roman" w:hAnsi="Times New Roman"/>
        </w:rPr>
      </w:pPr>
      <w:r w:rsidRPr="008B38F8">
        <w:rPr>
          <w:rFonts w:ascii="Times New Roman" w:hAnsi="Times New Roman"/>
        </w:rPr>
        <w:t>House structure information and relevant issues</w:t>
      </w:r>
    </w:p>
    <w:p w14:paraId="522FD155" w14:textId="77777777" w:rsidR="008B38F8" w:rsidRPr="008B38F8" w:rsidRDefault="008B38F8" w:rsidP="002D172F">
      <w:pPr>
        <w:pStyle w:val="ListParagraph"/>
        <w:numPr>
          <w:ilvl w:val="0"/>
          <w:numId w:val="8"/>
        </w:numPr>
        <w:rPr>
          <w:rFonts w:ascii="Times New Roman" w:hAnsi="Times New Roman"/>
        </w:rPr>
      </w:pPr>
      <w:r w:rsidRPr="008B38F8">
        <w:rPr>
          <w:rFonts w:ascii="Times New Roman" w:hAnsi="Times New Roman"/>
        </w:rPr>
        <w:t>Physical Features of the Community</w:t>
      </w:r>
    </w:p>
    <w:p w14:paraId="0F7E8DB0" w14:textId="77777777" w:rsidR="008B38F8" w:rsidRPr="008B38F8" w:rsidRDefault="008B38F8" w:rsidP="002D172F">
      <w:pPr>
        <w:pStyle w:val="ListParagraph"/>
        <w:numPr>
          <w:ilvl w:val="1"/>
          <w:numId w:val="8"/>
        </w:numPr>
        <w:spacing w:after="0"/>
        <w:rPr>
          <w:rFonts w:ascii="Times New Roman" w:hAnsi="Times New Roman"/>
        </w:rPr>
      </w:pPr>
      <w:r w:rsidRPr="008B38F8">
        <w:rPr>
          <w:rFonts w:ascii="Times New Roman" w:hAnsi="Times New Roman"/>
        </w:rPr>
        <w:t>Basic services in the community</w:t>
      </w:r>
    </w:p>
    <w:p w14:paraId="050E4A52" w14:textId="77777777" w:rsidR="008B38F8" w:rsidRPr="008B38F8" w:rsidRDefault="008B38F8" w:rsidP="002D172F">
      <w:pPr>
        <w:pStyle w:val="ListParagraph"/>
        <w:numPr>
          <w:ilvl w:val="1"/>
          <w:numId w:val="8"/>
        </w:numPr>
        <w:rPr>
          <w:rFonts w:ascii="Times New Roman" w:hAnsi="Times New Roman"/>
        </w:rPr>
      </w:pPr>
      <w:r w:rsidRPr="008B38F8">
        <w:rPr>
          <w:rFonts w:ascii="Times New Roman" w:hAnsi="Times New Roman"/>
        </w:rPr>
        <w:t>Public spaces in the community</w:t>
      </w:r>
    </w:p>
    <w:p w14:paraId="1045D3CE" w14:textId="77777777" w:rsidR="008B38F8" w:rsidRPr="008B38F8" w:rsidRDefault="008B38F8" w:rsidP="002D172F">
      <w:pPr>
        <w:pStyle w:val="ListParagraph"/>
        <w:numPr>
          <w:ilvl w:val="0"/>
          <w:numId w:val="8"/>
        </w:numPr>
        <w:rPr>
          <w:rFonts w:ascii="Times New Roman" w:hAnsi="Times New Roman"/>
        </w:rPr>
      </w:pPr>
      <w:r w:rsidRPr="008B38F8">
        <w:rPr>
          <w:rFonts w:ascii="Times New Roman" w:hAnsi="Times New Roman"/>
        </w:rPr>
        <w:t>Respondent’s Social Engagement</w:t>
      </w:r>
    </w:p>
    <w:p w14:paraId="61DB3929" w14:textId="77777777" w:rsidR="008B38F8" w:rsidRPr="008B38F8" w:rsidRDefault="008B38F8" w:rsidP="002D172F">
      <w:pPr>
        <w:pStyle w:val="ListParagraph"/>
        <w:numPr>
          <w:ilvl w:val="1"/>
          <w:numId w:val="8"/>
        </w:numPr>
        <w:rPr>
          <w:rFonts w:ascii="Times New Roman" w:hAnsi="Times New Roman"/>
        </w:rPr>
      </w:pPr>
      <w:r w:rsidRPr="008B38F8">
        <w:rPr>
          <w:rFonts w:ascii="Times New Roman" w:hAnsi="Times New Roman"/>
        </w:rPr>
        <w:t>Respondent’s social activity in the public places</w:t>
      </w:r>
    </w:p>
    <w:p w14:paraId="322CC3FF" w14:textId="77777777" w:rsidR="008B38F8" w:rsidRPr="008B38F8" w:rsidRDefault="008B38F8" w:rsidP="002D172F">
      <w:pPr>
        <w:pStyle w:val="ListParagraph"/>
        <w:numPr>
          <w:ilvl w:val="1"/>
          <w:numId w:val="8"/>
        </w:numPr>
        <w:rPr>
          <w:rFonts w:ascii="Times New Roman" w:hAnsi="Times New Roman"/>
        </w:rPr>
      </w:pPr>
      <w:r w:rsidRPr="008B38F8">
        <w:rPr>
          <w:rFonts w:ascii="Times New Roman" w:hAnsi="Times New Roman"/>
        </w:rPr>
        <w:t>Participation in community’s social activities</w:t>
      </w:r>
    </w:p>
    <w:p w14:paraId="7A67C8E7" w14:textId="77777777" w:rsidR="008B38F8" w:rsidRPr="008B38F8" w:rsidRDefault="008B38F8" w:rsidP="002D172F">
      <w:pPr>
        <w:pStyle w:val="ListParagraph"/>
        <w:numPr>
          <w:ilvl w:val="1"/>
          <w:numId w:val="8"/>
        </w:numPr>
        <w:rPr>
          <w:rFonts w:ascii="Times New Roman" w:hAnsi="Times New Roman"/>
        </w:rPr>
      </w:pPr>
      <w:r w:rsidRPr="008B38F8">
        <w:rPr>
          <w:rFonts w:ascii="Times New Roman" w:hAnsi="Times New Roman"/>
        </w:rPr>
        <w:t>Persons the respondents communicate often</w:t>
      </w:r>
    </w:p>
    <w:p w14:paraId="7A9339C1" w14:textId="77777777" w:rsidR="008B38F8" w:rsidRPr="008B38F8" w:rsidRDefault="008B38F8" w:rsidP="002D172F">
      <w:pPr>
        <w:pStyle w:val="ListParagraph"/>
        <w:numPr>
          <w:ilvl w:val="1"/>
          <w:numId w:val="8"/>
        </w:numPr>
        <w:rPr>
          <w:rFonts w:ascii="Times New Roman" w:hAnsi="Times New Roman"/>
        </w:rPr>
      </w:pPr>
      <w:r w:rsidRPr="008B38F8">
        <w:rPr>
          <w:rFonts w:ascii="Times New Roman" w:hAnsi="Times New Roman"/>
        </w:rPr>
        <w:t>Persons, entities, and organizations who help the respondents on particular needs</w:t>
      </w:r>
    </w:p>
    <w:p w14:paraId="7D1B9A6B" w14:textId="77777777" w:rsidR="008B38F8" w:rsidRPr="008B38F8" w:rsidRDefault="008B38F8" w:rsidP="002D172F">
      <w:pPr>
        <w:pStyle w:val="ListParagraph"/>
        <w:numPr>
          <w:ilvl w:val="1"/>
          <w:numId w:val="8"/>
        </w:numPr>
        <w:rPr>
          <w:rFonts w:ascii="Times New Roman" w:hAnsi="Times New Roman"/>
        </w:rPr>
      </w:pPr>
      <w:r w:rsidRPr="008B38F8">
        <w:rPr>
          <w:rFonts w:ascii="Times New Roman" w:hAnsi="Times New Roman"/>
        </w:rPr>
        <w:t>Membership in organizations/associations</w:t>
      </w:r>
    </w:p>
    <w:p w14:paraId="26FFFE13" w14:textId="77777777" w:rsidR="008B38F8" w:rsidRPr="008B38F8" w:rsidRDefault="008B38F8" w:rsidP="002D172F">
      <w:pPr>
        <w:pStyle w:val="ListParagraph"/>
        <w:numPr>
          <w:ilvl w:val="0"/>
          <w:numId w:val="8"/>
        </w:numPr>
        <w:rPr>
          <w:rFonts w:ascii="Times New Roman" w:hAnsi="Times New Roman"/>
        </w:rPr>
      </w:pPr>
      <w:r w:rsidRPr="008B38F8">
        <w:rPr>
          <w:rFonts w:ascii="Times New Roman" w:hAnsi="Times New Roman"/>
        </w:rPr>
        <w:t>Respondent’s Perception on the Community</w:t>
      </w:r>
    </w:p>
    <w:p w14:paraId="45C2D47A" w14:textId="77777777" w:rsidR="008B38F8" w:rsidRPr="008B38F8" w:rsidRDefault="008B38F8" w:rsidP="002D172F">
      <w:pPr>
        <w:pStyle w:val="ListParagraph"/>
        <w:numPr>
          <w:ilvl w:val="1"/>
          <w:numId w:val="8"/>
        </w:numPr>
        <w:rPr>
          <w:rFonts w:ascii="Times New Roman" w:hAnsi="Times New Roman"/>
        </w:rPr>
      </w:pPr>
      <w:r w:rsidRPr="008B38F8">
        <w:rPr>
          <w:rFonts w:ascii="Times New Roman" w:hAnsi="Times New Roman"/>
        </w:rPr>
        <w:t>Networks and mutual support organizations</w:t>
      </w:r>
    </w:p>
    <w:p w14:paraId="5E5E214A" w14:textId="77777777" w:rsidR="008B38F8" w:rsidRPr="008B38F8" w:rsidRDefault="008B38F8" w:rsidP="002D172F">
      <w:pPr>
        <w:pStyle w:val="ListParagraph"/>
        <w:numPr>
          <w:ilvl w:val="1"/>
          <w:numId w:val="8"/>
        </w:numPr>
        <w:rPr>
          <w:rFonts w:ascii="Times New Roman" w:hAnsi="Times New Roman"/>
        </w:rPr>
      </w:pPr>
      <w:r w:rsidRPr="008B38F8">
        <w:rPr>
          <w:rFonts w:ascii="Times New Roman" w:hAnsi="Times New Roman"/>
        </w:rPr>
        <w:t>Social exclusion in the community</w:t>
      </w:r>
    </w:p>
    <w:p w14:paraId="5C2FECF9" w14:textId="77777777" w:rsidR="008B38F8" w:rsidRPr="008B38F8" w:rsidRDefault="008B38F8" w:rsidP="002D172F">
      <w:pPr>
        <w:pStyle w:val="ListParagraph"/>
        <w:numPr>
          <w:ilvl w:val="1"/>
          <w:numId w:val="8"/>
        </w:numPr>
        <w:rPr>
          <w:rFonts w:ascii="Times New Roman" w:hAnsi="Times New Roman"/>
        </w:rPr>
      </w:pPr>
      <w:r w:rsidRPr="008B38F8">
        <w:rPr>
          <w:rFonts w:ascii="Times New Roman" w:hAnsi="Times New Roman"/>
        </w:rPr>
        <w:t>Collective action in the community</w:t>
      </w:r>
    </w:p>
    <w:p w14:paraId="35A2E52C" w14:textId="77777777" w:rsidR="008B38F8" w:rsidRPr="008B38F8" w:rsidRDefault="008B38F8" w:rsidP="002D172F">
      <w:pPr>
        <w:pStyle w:val="ListParagraph"/>
        <w:numPr>
          <w:ilvl w:val="1"/>
          <w:numId w:val="8"/>
        </w:numPr>
        <w:rPr>
          <w:rFonts w:ascii="Times New Roman" w:hAnsi="Times New Roman"/>
        </w:rPr>
      </w:pPr>
      <w:r w:rsidRPr="008B38F8">
        <w:rPr>
          <w:rFonts w:ascii="Times New Roman" w:hAnsi="Times New Roman"/>
        </w:rPr>
        <w:t>Solidarity in the community</w:t>
      </w:r>
    </w:p>
    <w:p w14:paraId="453EA539" w14:textId="77777777" w:rsidR="008B38F8" w:rsidRPr="008B38F8" w:rsidRDefault="008B38F8" w:rsidP="002D172F">
      <w:pPr>
        <w:pStyle w:val="ListParagraph"/>
        <w:numPr>
          <w:ilvl w:val="1"/>
          <w:numId w:val="8"/>
        </w:numPr>
        <w:rPr>
          <w:rFonts w:ascii="Times New Roman" w:hAnsi="Times New Roman"/>
        </w:rPr>
      </w:pPr>
      <w:r w:rsidRPr="008B38F8">
        <w:rPr>
          <w:rFonts w:ascii="Times New Roman" w:hAnsi="Times New Roman"/>
        </w:rPr>
        <w:t>Trust and reciprocity</w:t>
      </w:r>
    </w:p>
    <w:p w14:paraId="0F554630" w14:textId="77777777" w:rsidR="008B38F8" w:rsidRPr="008B38F8" w:rsidRDefault="008B38F8" w:rsidP="002D172F">
      <w:pPr>
        <w:pStyle w:val="ListParagraph"/>
        <w:numPr>
          <w:ilvl w:val="1"/>
          <w:numId w:val="8"/>
        </w:numPr>
        <w:tabs>
          <w:tab w:val="left" w:pos="2700"/>
        </w:tabs>
        <w:rPr>
          <w:rFonts w:ascii="Times New Roman" w:hAnsi="Times New Roman"/>
          <w:noProof/>
          <w:lang w:val="en-US"/>
        </w:rPr>
      </w:pPr>
      <w:r w:rsidRPr="008B38F8">
        <w:rPr>
          <w:rFonts w:ascii="Times New Roman" w:hAnsi="Times New Roman"/>
        </w:rPr>
        <w:t>Conflict resolution</w:t>
      </w:r>
    </w:p>
    <w:p w14:paraId="5572680B" w14:textId="77777777" w:rsidR="008B38F8" w:rsidRPr="00EB7D8E" w:rsidRDefault="008B38F8" w:rsidP="002D172F">
      <w:pPr>
        <w:tabs>
          <w:tab w:val="left" w:pos="2700"/>
        </w:tabs>
        <w:jc w:val="both"/>
        <w:rPr>
          <w:lang w:val="en-US"/>
        </w:rPr>
      </w:pPr>
    </w:p>
    <w:p w14:paraId="210E4836" w14:textId="77777777" w:rsidR="008F7F3B" w:rsidRDefault="008F7F3B"/>
    <w:sectPr w:rsidR="008F7F3B" w:rsidSect="008B38F8">
      <w:headerReference w:type="default" r:id="rId26"/>
      <w:footerReference w:type="even" r:id="rId27"/>
      <w:footerReference w:type="default" r:id="rId28"/>
      <w:pgSz w:w="11900" w:h="16840"/>
      <w:pgMar w:top="1440" w:right="1800" w:bottom="1440" w:left="1800"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ED30F0" w14:textId="77777777" w:rsidR="00FE3D4D" w:rsidRDefault="00FE3D4D" w:rsidP="008B38F8">
      <w:pPr>
        <w:spacing w:after="0"/>
      </w:pPr>
      <w:r>
        <w:separator/>
      </w:r>
    </w:p>
  </w:endnote>
  <w:endnote w:type="continuationSeparator" w:id="0">
    <w:p w14:paraId="1E04CC08" w14:textId="77777777" w:rsidR="00FE3D4D" w:rsidRDefault="00FE3D4D" w:rsidP="008B38F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Tahoma">
    <w:panose1 w:val="020B0604030504040204"/>
    <w:charset w:val="00"/>
    <w:family w:val="auto"/>
    <w:pitch w:val="variable"/>
    <w:sig w:usb0="00000003" w:usb1="00000000" w:usb2="00000000" w:usb3="00000000" w:csb0="00000001"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MS Gothic">
    <w:altName w:val="ＭＳ ゴシック"/>
    <w:charset w:val="80"/>
    <w:family w:val="modern"/>
    <w:pitch w:val="fixed"/>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MS Mincho">
    <w:altName w:val="?? ??"/>
    <w:panose1 w:val="00000000000000000000"/>
    <w:charset w:val="80"/>
    <w:family w:val="modern"/>
    <w:notTrueType/>
    <w:pitch w:val="fixed"/>
    <w:sig w:usb0="00000001" w:usb1="08070000" w:usb2="00000010" w:usb3="00000000" w:csb0="00020000" w:csb1="00000000"/>
  </w:font>
  <w:font w:name="Verdana">
    <w:panose1 w:val="020B0604030504040204"/>
    <w:charset w:val="00"/>
    <w:family w:val="auto"/>
    <w:pitch w:val="variable"/>
    <w:sig w:usb0="A10006FF" w:usb1="4000205B" w:usb2="00000010" w:usb3="00000000" w:csb0="0000019F" w:csb1="00000000"/>
  </w:font>
  <w:font w:name="Arial Narrow">
    <w:panose1 w:val="020B050602020203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0C52A6" w14:textId="77777777" w:rsidR="00FE3D4D" w:rsidRDefault="00FE3D4D" w:rsidP="002D172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4CB7DD9" w14:textId="77777777" w:rsidR="00FE3D4D" w:rsidRDefault="00FE3D4D" w:rsidP="002D172F">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AEE01C" w14:textId="77777777" w:rsidR="00FE3D4D" w:rsidRDefault="00FE3D4D" w:rsidP="002D172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25108">
      <w:rPr>
        <w:rStyle w:val="PageNumber"/>
        <w:noProof/>
      </w:rPr>
      <w:t>1</w:t>
    </w:r>
    <w:r>
      <w:rPr>
        <w:rStyle w:val="PageNumber"/>
      </w:rPr>
      <w:fldChar w:fldCharType="end"/>
    </w:r>
  </w:p>
  <w:p w14:paraId="0ED8674B" w14:textId="77777777" w:rsidR="00FE3D4D" w:rsidRDefault="00FE3D4D" w:rsidP="002D172F">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81034D" w14:textId="77777777" w:rsidR="00FE3D4D" w:rsidRDefault="00FE3D4D" w:rsidP="008B38F8">
      <w:pPr>
        <w:spacing w:after="0"/>
      </w:pPr>
      <w:r>
        <w:separator/>
      </w:r>
    </w:p>
  </w:footnote>
  <w:footnote w:type="continuationSeparator" w:id="0">
    <w:p w14:paraId="56D98EA5" w14:textId="77777777" w:rsidR="00FE3D4D" w:rsidRDefault="00FE3D4D" w:rsidP="008B38F8">
      <w:pPr>
        <w:spacing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673E60" w14:textId="77777777" w:rsidR="00FE3D4D" w:rsidRPr="00FF24FB" w:rsidRDefault="00FE3D4D" w:rsidP="008B38F8">
    <w:pPr>
      <w:pStyle w:val="Header"/>
      <w:jc w:val="center"/>
      <w:rPr>
        <w:rFonts w:ascii="Arial Narrow" w:hAnsi="Arial Narrow"/>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E4EEF"/>
    <w:multiLevelType w:val="hybridMultilevel"/>
    <w:tmpl w:val="C25CF2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CDC1668"/>
    <w:multiLevelType w:val="hybridMultilevel"/>
    <w:tmpl w:val="F22633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33BF60B5"/>
    <w:multiLevelType w:val="hybridMultilevel"/>
    <w:tmpl w:val="830CE5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39DC71EC"/>
    <w:multiLevelType w:val="hybridMultilevel"/>
    <w:tmpl w:val="476A02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4158178E"/>
    <w:multiLevelType w:val="hybridMultilevel"/>
    <w:tmpl w:val="1274440E"/>
    <w:lvl w:ilvl="0" w:tplc="48DA3E12">
      <w:start w:val="1"/>
      <w:numFmt w:val="decimal"/>
      <w:lvlText w:val="%1."/>
      <w:lvlJc w:val="left"/>
      <w:pPr>
        <w:ind w:left="720" w:hanging="360"/>
      </w:pPr>
      <w:rPr>
        <w:rFonts w:ascii="Times New Roman" w:eastAsia="Times New Roman" w:hAnsi="Times New Roman" w:cs="Times New Roman"/>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44AB0EC5"/>
    <w:multiLevelType w:val="hybridMultilevel"/>
    <w:tmpl w:val="1B9470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6E743C5"/>
    <w:multiLevelType w:val="hybridMultilevel"/>
    <w:tmpl w:val="F4A05E94"/>
    <w:lvl w:ilvl="0" w:tplc="3944496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nsid w:val="52C40088"/>
    <w:multiLevelType w:val="hybridMultilevel"/>
    <w:tmpl w:val="92B0CFEC"/>
    <w:lvl w:ilvl="0" w:tplc="1FA0A6AC">
      <w:numFmt w:val="bullet"/>
      <w:lvlText w:val="-"/>
      <w:lvlJc w:val="left"/>
      <w:pPr>
        <w:tabs>
          <w:tab w:val="num" w:pos="720"/>
        </w:tabs>
        <w:ind w:left="720" w:hanging="360"/>
      </w:pPr>
      <w:rPr>
        <w:rFonts w:ascii="Tahoma" w:eastAsia="Times New Roman" w:hAnsi="Tahoma" w:cs="Tahoma"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607E0A39"/>
    <w:multiLevelType w:val="hybridMultilevel"/>
    <w:tmpl w:val="830CE5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645B4080"/>
    <w:multiLevelType w:val="hybridMultilevel"/>
    <w:tmpl w:val="EF701E42"/>
    <w:lvl w:ilvl="0" w:tplc="4266D59A">
      <w:numFmt w:val="bullet"/>
      <w:lvlText w:val="-"/>
      <w:lvlJc w:val="left"/>
      <w:pPr>
        <w:ind w:left="720" w:hanging="36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659F4A0B"/>
    <w:multiLevelType w:val="multilevel"/>
    <w:tmpl w:val="61A67B7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ascii="Times New Roman" w:hAnsi="Times New Roman" w:hint="default"/>
      </w:rPr>
    </w:lvl>
    <w:lvl w:ilvl="2">
      <w:start w:val="1"/>
      <w:numFmt w:val="decimal"/>
      <w:isLgl/>
      <w:lvlText w:val="%1.%2.%3"/>
      <w:lvlJc w:val="left"/>
      <w:pPr>
        <w:ind w:left="1800" w:hanging="720"/>
      </w:pPr>
      <w:rPr>
        <w:rFonts w:ascii="Times New Roman" w:hAnsi="Times New Roman" w:hint="default"/>
      </w:rPr>
    </w:lvl>
    <w:lvl w:ilvl="3">
      <w:start w:val="1"/>
      <w:numFmt w:val="decimal"/>
      <w:isLgl/>
      <w:lvlText w:val="%1.%2.%3.%4"/>
      <w:lvlJc w:val="left"/>
      <w:pPr>
        <w:ind w:left="2160" w:hanging="720"/>
      </w:pPr>
      <w:rPr>
        <w:rFonts w:ascii="Times New Roman" w:hAnsi="Times New Roman" w:hint="default"/>
      </w:rPr>
    </w:lvl>
    <w:lvl w:ilvl="4">
      <w:start w:val="1"/>
      <w:numFmt w:val="decimal"/>
      <w:isLgl/>
      <w:lvlText w:val="%1.%2.%3.%4.%5"/>
      <w:lvlJc w:val="left"/>
      <w:pPr>
        <w:ind w:left="2880" w:hanging="1080"/>
      </w:pPr>
      <w:rPr>
        <w:rFonts w:ascii="Times New Roman" w:hAnsi="Times New Roman" w:hint="default"/>
      </w:rPr>
    </w:lvl>
    <w:lvl w:ilvl="5">
      <w:start w:val="1"/>
      <w:numFmt w:val="decimal"/>
      <w:isLgl/>
      <w:lvlText w:val="%1.%2.%3.%4.%5.%6"/>
      <w:lvlJc w:val="left"/>
      <w:pPr>
        <w:ind w:left="3240" w:hanging="1080"/>
      </w:pPr>
      <w:rPr>
        <w:rFonts w:ascii="Times New Roman" w:hAnsi="Times New Roman" w:hint="default"/>
      </w:rPr>
    </w:lvl>
    <w:lvl w:ilvl="6">
      <w:start w:val="1"/>
      <w:numFmt w:val="decimal"/>
      <w:isLgl/>
      <w:lvlText w:val="%1.%2.%3.%4.%5.%6.%7"/>
      <w:lvlJc w:val="left"/>
      <w:pPr>
        <w:ind w:left="3960" w:hanging="1440"/>
      </w:pPr>
      <w:rPr>
        <w:rFonts w:ascii="Times New Roman" w:hAnsi="Times New Roman" w:hint="default"/>
      </w:rPr>
    </w:lvl>
    <w:lvl w:ilvl="7">
      <w:start w:val="1"/>
      <w:numFmt w:val="decimal"/>
      <w:isLgl/>
      <w:lvlText w:val="%1.%2.%3.%4.%5.%6.%7.%8"/>
      <w:lvlJc w:val="left"/>
      <w:pPr>
        <w:ind w:left="4320" w:hanging="1440"/>
      </w:pPr>
      <w:rPr>
        <w:rFonts w:ascii="Times New Roman" w:hAnsi="Times New Roman" w:hint="default"/>
      </w:rPr>
    </w:lvl>
    <w:lvl w:ilvl="8">
      <w:start w:val="1"/>
      <w:numFmt w:val="decimal"/>
      <w:isLgl/>
      <w:lvlText w:val="%1.%2.%3.%4.%5.%6.%7.%8.%9"/>
      <w:lvlJc w:val="left"/>
      <w:pPr>
        <w:ind w:left="4680" w:hanging="1440"/>
      </w:pPr>
      <w:rPr>
        <w:rFonts w:ascii="Times New Roman" w:hAnsi="Times New Roman" w:hint="default"/>
      </w:rPr>
    </w:lvl>
  </w:abstractNum>
  <w:abstractNum w:abstractNumId="11">
    <w:nsid w:val="68F67913"/>
    <w:multiLevelType w:val="hybridMultilevel"/>
    <w:tmpl w:val="830CE5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6A92210F"/>
    <w:multiLevelType w:val="hybridMultilevel"/>
    <w:tmpl w:val="830CE5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6F891886"/>
    <w:multiLevelType w:val="hybridMultilevel"/>
    <w:tmpl w:val="ED3C9F6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79CF5AEF"/>
    <w:multiLevelType w:val="hybridMultilevel"/>
    <w:tmpl w:val="B0009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E2B1B53"/>
    <w:multiLevelType w:val="hybridMultilevel"/>
    <w:tmpl w:val="BD5C27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8"/>
  </w:num>
  <w:num w:numId="4">
    <w:abstractNumId w:val="2"/>
  </w:num>
  <w:num w:numId="5">
    <w:abstractNumId w:val="1"/>
  </w:num>
  <w:num w:numId="6">
    <w:abstractNumId w:val="11"/>
  </w:num>
  <w:num w:numId="7">
    <w:abstractNumId w:val="12"/>
  </w:num>
  <w:num w:numId="8">
    <w:abstractNumId w:val="10"/>
  </w:num>
  <w:num w:numId="9">
    <w:abstractNumId w:val="6"/>
  </w:num>
  <w:num w:numId="10">
    <w:abstractNumId w:val="9"/>
  </w:num>
  <w:num w:numId="11">
    <w:abstractNumId w:val="7"/>
  </w:num>
  <w:num w:numId="12">
    <w:abstractNumId w:val="5"/>
  </w:num>
  <w:num w:numId="13">
    <w:abstractNumId w:val="13"/>
  </w:num>
  <w:num w:numId="14">
    <w:abstractNumId w:val="15"/>
  </w:num>
  <w:num w:numId="15">
    <w:abstractNumId w:val="14"/>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trackRevisions/>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8B38F8"/>
    <w:rsid w:val="00042F88"/>
    <w:rsid w:val="001228AC"/>
    <w:rsid w:val="0014569A"/>
    <w:rsid w:val="001816D1"/>
    <w:rsid w:val="001B35BE"/>
    <w:rsid w:val="002131BA"/>
    <w:rsid w:val="002D172F"/>
    <w:rsid w:val="00372C64"/>
    <w:rsid w:val="003A068F"/>
    <w:rsid w:val="00455459"/>
    <w:rsid w:val="00573EF7"/>
    <w:rsid w:val="005D0863"/>
    <w:rsid w:val="006C27C1"/>
    <w:rsid w:val="007415BB"/>
    <w:rsid w:val="00797372"/>
    <w:rsid w:val="007D5AC6"/>
    <w:rsid w:val="007F45B5"/>
    <w:rsid w:val="00803CCF"/>
    <w:rsid w:val="00892806"/>
    <w:rsid w:val="008B38F8"/>
    <w:rsid w:val="008F7F3B"/>
    <w:rsid w:val="00915B73"/>
    <w:rsid w:val="00982544"/>
    <w:rsid w:val="009853A6"/>
    <w:rsid w:val="009C5E0C"/>
    <w:rsid w:val="00A47106"/>
    <w:rsid w:val="00A66F98"/>
    <w:rsid w:val="00B25108"/>
    <w:rsid w:val="00B36851"/>
    <w:rsid w:val="00C63BFB"/>
    <w:rsid w:val="00DE5984"/>
    <w:rsid w:val="00E120EB"/>
    <w:rsid w:val="00E26162"/>
    <w:rsid w:val="00E7784C"/>
    <w:rsid w:val="00E8687E"/>
    <w:rsid w:val="00F92801"/>
    <w:rsid w:val="00FE3D4D"/>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AC4B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38F8"/>
    <w:rPr>
      <w:rFonts w:ascii="Cambria" w:eastAsia="Times New Roman" w:hAnsi="Cambria" w:cs="Times New Roman"/>
      <w:lang w:val="en-GB" w:eastAsia="en-US"/>
    </w:rPr>
  </w:style>
  <w:style w:type="paragraph" w:styleId="Heading1">
    <w:name w:val="heading 1"/>
    <w:basedOn w:val="Normal"/>
    <w:next w:val="Normal"/>
    <w:link w:val="Heading1Char"/>
    <w:uiPriority w:val="9"/>
    <w:qFormat/>
    <w:rsid w:val="008B38F8"/>
    <w:pPr>
      <w:keepNext/>
      <w:spacing w:before="240" w:after="60"/>
      <w:outlineLvl w:val="0"/>
    </w:pPr>
    <w:rPr>
      <w:rFonts w:ascii="Calibri" w:eastAsia="MS Gothic" w:hAnsi="Calibri"/>
      <w:b/>
      <w:bCs/>
      <w:kern w:val="32"/>
      <w:sz w:val="32"/>
      <w:szCs w:val="32"/>
    </w:rPr>
  </w:style>
  <w:style w:type="paragraph" w:styleId="Heading2">
    <w:name w:val="heading 2"/>
    <w:basedOn w:val="Normal"/>
    <w:link w:val="Heading2Char"/>
    <w:uiPriority w:val="9"/>
    <w:qFormat/>
    <w:rsid w:val="008B38F8"/>
    <w:pPr>
      <w:spacing w:before="100" w:beforeAutospacing="1" w:after="100" w:afterAutospacing="1"/>
      <w:outlineLvl w:val="1"/>
    </w:pPr>
    <w:rPr>
      <w:rFonts w:ascii="Times" w:eastAsia="Calibri" w:hAnsi="Times"/>
      <w:b/>
      <w:bCs/>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B38F8"/>
    <w:rPr>
      <w:rFonts w:ascii="Calibri" w:eastAsia="MS Gothic" w:hAnsi="Calibri" w:cs="Times New Roman"/>
      <w:b/>
      <w:bCs/>
      <w:kern w:val="32"/>
      <w:sz w:val="32"/>
      <w:szCs w:val="32"/>
      <w:lang w:val="en-GB" w:eastAsia="en-US"/>
    </w:rPr>
  </w:style>
  <w:style w:type="character" w:customStyle="1" w:styleId="Heading2Char">
    <w:name w:val="Heading 2 Char"/>
    <w:link w:val="Heading2"/>
    <w:uiPriority w:val="9"/>
    <w:rsid w:val="008B38F8"/>
    <w:rPr>
      <w:rFonts w:ascii="Times" w:eastAsia="Calibri" w:hAnsi="Times" w:cs="Times New Roman"/>
      <w:b/>
      <w:bCs/>
      <w:sz w:val="36"/>
      <w:szCs w:val="36"/>
      <w:lang w:eastAsia="en-US"/>
    </w:rPr>
  </w:style>
  <w:style w:type="paragraph" w:styleId="Header">
    <w:name w:val="header"/>
    <w:basedOn w:val="Normal"/>
    <w:link w:val="HeaderChar"/>
    <w:uiPriority w:val="99"/>
    <w:rsid w:val="008B38F8"/>
    <w:pPr>
      <w:tabs>
        <w:tab w:val="center" w:pos="4536"/>
        <w:tab w:val="right" w:pos="9072"/>
      </w:tabs>
      <w:spacing w:after="0"/>
    </w:pPr>
  </w:style>
  <w:style w:type="character" w:customStyle="1" w:styleId="HeaderChar">
    <w:name w:val="Header Char"/>
    <w:link w:val="Header"/>
    <w:uiPriority w:val="99"/>
    <w:rsid w:val="008B38F8"/>
    <w:rPr>
      <w:rFonts w:ascii="Cambria" w:eastAsia="Times New Roman" w:hAnsi="Cambria" w:cs="Times New Roman"/>
      <w:lang w:val="en-GB" w:eastAsia="en-US"/>
    </w:rPr>
  </w:style>
  <w:style w:type="paragraph" w:styleId="Footer">
    <w:name w:val="footer"/>
    <w:basedOn w:val="Normal"/>
    <w:link w:val="FooterChar"/>
    <w:uiPriority w:val="99"/>
    <w:semiHidden/>
    <w:rsid w:val="008B38F8"/>
    <w:pPr>
      <w:tabs>
        <w:tab w:val="center" w:pos="4536"/>
        <w:tab w:val="right" w:pos="9072"/>
      </w:tabs>
      <w:spacing w:after="0"/>
    </w:pPr>
  </w:style>
  <w:style w:type="character" w:customStyle="1" w:styleId="FooterChar">
    <w:name w:val="Footer Char"/>
    <w:link w:val="Footer"/>
    <w:uiPriority w:val="99"/>
    <w:rsid w:val="008B38F8"/>
    <w:rPr>
      <w:rFonts w:ascii="Cambria" w:eastAsia="Times New Roman" w:hAnsi="Cambria" w:cs="Times New Roman"/>
      <w:lang w:val="en-GB" w:eastAsia="en-US"/>
    </w:rPr>
  </w:style>
  <w:style w:type="character" w:styleId="Hyperlink">
    <w:name w:val="Hyperlink"/>
    <w:uiPriority w:val="99"/>
    <w:rsid w:val="008B38F8"/>
    <w:rPr>
      <w:rFonts w:cs="Times New Roman"/>
      <w:color w:val="0000FF"/>
      <w:u w:val="single"/>
    </w:rPr>
  </w:style>
  <w:style w:type="paragraph" w:customStyle="1" w:styleId="TitleCntr">
    <w:name w:val="TitleCntr"/>
    <w:basedOn w:val="Normal"/>
    <w:uiPriority w:val="99"/>
    <w:rsid w:val="008B38F8"/>
    <w:pPr>
      <w:spacing w:after="0" w:line="480" w:lineRule="auto"/>
      <w:jc w:val="center"/>
    </w:pPr>
    <w:rPr>
      <w:rFonts w:ascii="Tahoma" w:eastAsia="MS Mincho" w:hAnsi="Tahoma"/>
      <w:sz w:val="22"/>
      <w:lang w:val="en-US"/>
    </w:rPr>
  </w:style>
  <w:style w:type="character" w:customStyle="1" w:styleId="TitleCntrChar">
    <w:name w:val="TitleCntr Char"/>
    <w:rsid w:val="008B38F8"/>
    <w:rPr>
      <w:rFonts w:ascii="Tahoma" w:eastAsia="MS Mincho" w:hAnsi="Tahoma"/>
      <w:sz w:val="24"/>
    </w:rPr>
  </w:style>
  <w:style w:type="table" w:styleId="TableGrid">
    <w:name w:val="Table Grid"/>
    <w:basedOn w:val="TableNormal"/>
    <w:uiPriority w:val="99"/>
    <w:rsid w:val="008B38F8"/>
    <w:pPr>
      <w:spacing w:after="0"/>
    </w:pPr>
    <w:rPr>
      <w:rFonts w:ascii="Verdana" w:eastAsia="Calibri" w:hAnsi="Verdana" w:cs="Times New Roman"/>
      <w:lang w:val="nl-NL" w:eastAsia="nl-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B38F8"/>
    <w:pPr>
      <w:ind w:left="720"/>
      <w:contextualSpacing/>
    </w:pPr>
  </w:style>
  <w:style w:type="paragraph" w:styleId="BalloonText">
    <w:name w:val="Balloon Text"/>
    <w:basedOn w:val="Normal"/>
    <w:link w:val="BalloonTextChar"/>
    <w:uiPriority w:val="99"/>
    <w:semiHidden/>
    <w:rsid w:val="008B38F8"/>
    <w:pPr>
      <w:spacing w:after="0"/>
    </w:pPr>
    <w:rPr>
      <w:rFonts w:ascii="Tahoma" w:hAnsi="Tahoma" w:cs="Tahoma"/>
      <w:sz w:val="16"/>
      <w:szCs w:val="16"/>
    </w:rPr>
  </w:style>
  <w:style w:type="character" w:customStyle="1" w:styleId="BalloonTextChar">
    <w:name w:val="Balloon Text Char"/>
    <w:link w:val="BalloonText"/>
    <w:uiPriority w:val="99"/>
    <w:semiHidden/>
    <w:rsid w:val="008B38F8"/>
    <w:rPr>
      <w:rFonts w:ascii="Tahoma" w:eastAsia="Times New Roman" w:hAnsi="Tahoma" w:cs="Tahoma"/>
      <w:sz w:val="16"/>
      <w:szCs w:val="16"/>
      <w:lang w:val="en-GB" w:eastAsia="en-US"/>
    </w:rPr>
  </w:style>
  <w:style w:type="character" w:styleId="CommentReference">
    <w:name w:val="annotation reference"/>
    <w:uiPriority w:val="99"/>
    <w:semiHidden/>
    <w:rsid w:val="008B38F8"/>
    <w:rPr>
      <w:rFonts w:cs="Times New Roman"/>
      <w:sz w:val="18"/>
    </w:rPr>
  </w:style>
  <w:style w:type="paragraph" w:styleId="CommentText">
    <w:name w:val="annotation text"/>
    <w:basedOn w:val="Normal"/>
    <w:link w:val="CommentTextChar"/>
    <w:uiPriority w:val="99"/>
    <w:semiHidden/>
    <w:rsid w:val="008B38F8"/>
  </w:style>
  <w:style w:type="character" w:customStyle="1" w:styleId="CommentTextChar">
    <w:name w:val="Comment Text Char"/>
    <w:link w:val="CommentText"/>
    <w:uiPriority w:val="99"/>
    <w:semiHidden/>
    <w:rsid w:val="008B38F8"/>
    <w:rPr>
      <w:rFonts w:ascii="Cambria" w:eastAsia="Times New Roman" w:hAnsi="Cambria" w:cs="Times New Roman"/>
      <w:lang w:val="en-GB" w:eastAsia="en-US"/>
    </w:rPr>
  </w:style>
  <w:style w:type="paragraph" w:styleId="CommentSubject">
    <w:name w:val="annotation subject"/>
    <w:basedOn w:val="CommentText"/>
    <w:next w:val="CommentText"/>
    <w:link w:val="CommentSubjectChar"/>
    <w:uiPriority w:val="99"/>
    <w:semiHidden/>
    <w:rsid w:val="008B38F8"/>
  </w:style>
  <w:style w:type="character" w:customStyle="1" w:styleId="CommentSubjectChar">
    <w:name w:val="Comment Subject Char"/>
    <w:link w:val="CommentSubject"/>
    <w:uiPriority w:val="99"/>
    <w:semiHidden/>
    <w:rsid w:val="008B38F8"/>
    <w:rPr>
      <w:rFonts w:ascii="Cambria" w:eastAsia="Times New Roman" w:hAnsi="Cambria" w:cs="Times New Roman"/>
      <w:lang w:val="en-GB" w:eastAsia="en-US"/>
    </w:rPr>
  </w:style>
  <w:style w:type="paragraph" w:styleId="NormalWeb">
    <w:name w:val="Normal (Web)"/>
    <w:basedOn w:val="Normal"/>
    <w:uiPriority w:val="99"/>
    <w:semiHidden/>
    <w:unhideWhenUsed/>
    <w:rsid w:val="008B38F8"/>
    <w:pPr>
      <w:spacing w:before="100" w:beforeAutospacing="1" w:after="100" w:afterAutospacing="1"/>
    </w:pPr>
    <w:rPr>
      <w:rFonts w:ascii="Times" w:eastAsia="Calibri" w:hAnsi="Times"/>
      <w:sz w:val="20"/>
      <w:szCs w:val="20"/>
      <w:lang w:val="en-US"/>
    </w:rPr>
  </w:style>
  <w:style w:type="character" w:styleId="PageNumber">
    <w:name w:val="page number"/>
    <w:uiPriority w:val="99"/>
    <w:semiHidden/>
    <w:unhideWhenUsed/>
    <w:rsid w:val="008B38F8"/>
  </w:style>
  <w:style w:type="paragraph" w:styleId="Revision">
    <w:name w:val="Revision"/>
    <w:hidden/>
    <w:uiPriority w:val="99"/>
    <w:semiHidden/>
    <w:rsid w:val="008B38F8"/>
    <w:pPr>
      <w:spacing w:after="0"/>
    </w:pPr>
    <w:rPr>
      <w:rFonts w:ascii="Cambria" w:eastAsia="Times New Roman" w:hAnsi="Cambria" w:cs="Times New Roman"/>
      <w:lang w:val="en-GB"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38F8"/>
    <w:rPr>
      <w:rFonts w:ascii="Cambria" w:eastAsia="Times New Roman" w:hAnsi="Cambria" w:cs="Times New Roman"/>
      <w:lang w:val="en-GB" w:eastAsia="en-US"/>
    </w:rPr>
  </w:style>
  <w:style w:type="paragraph" w:styleId="Heading1">
    <w:name w:val="heading 1"/>
    <w:basedOn w:val="Normal"/>
    <w:next w:val="Normal"/>
    <w:link w:val="Heading1Char"/>
    <w:uiPriority w:val="9"/>
    <w:qFormat/>
    <w:rsid w:val="008B38F8"/>
    <w:pPr>
      <w:keepNext/>
      <w:spacing w:before="240" w:after="60"/>
      <w:outlineLvl w:val="0"/>
    </w:pPr>
    <w:rPr>
      <w:rFonts w:ascii="Calibri" w:eastAsia="MS Gothic" w:hAnsi="Calibri"/>
      <w:b/>
      <w:bCs/>
      <w:kern w:val="32"/>
      <w:sz w:val="32"/>
      <w:szCs w:val="32"/>
    </w:rPr>
  </w:style>
  <w:style w:type="paragraph" w:styleId="Heading2">
    <w:name w:val="heading 2"/>
    <w:basedOn w:val="Normal"/>
    <w:link w:val="Heading2Char"/>
    <w:uiPriority w:val="9"/>
    <w:qFormat/>
    <w:rsid w:val="008B38F8"/>
    <w:pPr>
      <w:spacing w:before="100" w:beforeAutospacing="1" w:after="100" w:afterAutospacing="1"/>
      <w:outlineLvl w:val="1"/>
    </w:pPr>
    <w:rPr>
      <w:rFonts w:ascii="Times" w:eastAsia="Calibri" w:hAnsi="Times"/>
      <w:b/>
      <w:bCs/>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B38F8"/>
    <w:rPr>
      <w:rFonts w:ascii="Calibri" w:eastAsia="MS Gothic" w:hAnsi="Calibri" w:cs="Times New Roman"/>
      <w:b/>
      <w:bCs/>
      <w:kern w:val="32"/>
      <w:sz w:val="32"/>
      <w:szCs w:val="32"/>
      <w:lang w:val="en-GB" w:eastAsia="en-US"/>
    </w:rPr>
  </w:style>
  <w:style w:type="character" w:customStyle="1" w:styleId="Heading2Char">
    <w:name w:val="Heading 2 Char"/>
    <w:link w:val="Heading2"/>
    <w:uiPriority w:val="9"/>
    <w:rsid w:val="008B38F8"/>
    <w:rPr>
      <w:rFonts w:ascii="Times" w:eastAsia="Calibri" w:hAnsi="Times" w:cs="Times New Roman"/>
      <w:b/>
      <w:bCs/>
      <w:sz w:val="36"/>
      <w:szCs w:val="36"/>
      <w:lang w:eastAsia="en-US"/>
    </w:rPr>
  </w:style>
  <w:style w:type="paragraph" w:styleId="Header">
    <w:name w:val="header"/>
    <w:basedOn w:val="Normal"/>
    <w:link w:val="HeaderChar"/>
    <w:uiPriority w:val="99"/>
    <w:rsid w:val="008B38F8"/>
    <w:pPr>
      <w:tabs>
        <w:tab w:val="center" w:pos="4536"/>
        <w:tab w:val="right" w:pos="9072"/>
      </w:tabs>
      <w:spacing w:after="0"/>
    </w:pPr>
  </w:style>
  <w:style w:type="character" w:customStyle="1" w:styleId="HeaderChar">
    <w:name w:val="Header Char"/>
    <w:link w:val="Header"/>
    <w:uiPriority w:val="99"/>
    <w:rsid w:val="008B38F8"/>
    <w:rPr>
      <w:rFonts w:ascii="Cambria" w:eastAsia="Times New Roman" w:hAnsi="Cambria" w:cs="Times New Roman"/>
      <w:lang w:val="en-GB" w:eastAsia="en-US"/>
    </w:rPr>
  </w:style>
  <w:style w:type="paragraph" w:styleId="Footer">
    <w:name w:val="footer"/>
    <w:basedOn w:val="Normal"/>
    <w:link w:val="FooterChar"/>
    <w:uiPriority w:val="99"/>
    <w:semiHidden/>
    <w:rsid w:val="008B38F8"/>
    <w:pPr>
      <w:tabs>
        <w:tab w:val="center" w:pos="4536"/>
        <w:tab w:val="right" w:pos="9072"/>
      </w:tabs>
      <w:spacing w:after="0"/>
    </w:pPr>
  </w:style>
  <w:style w:type="character" w:customStyle="1" w:styleId="FooterChar">
    <w:name w:val="Footer Char"/>
    <w:link w:val="Footer"/>
    <w:uiPriority w:val="99"/>
    <w:rsid w:val="008B38F8"/>
    <w:rPr>
      <w:rFonts w:ascii="Cambria" w:eastAsia="Times New Roman" w:hAnsi="Cambria" w:cs="Times New Roman"/>
      <w:lang w:val="en-GB" w:eastAsia="en-US"/>
    </w:rPr>
  </w:style>
  <w:style w:type="character" w:styleId="Hyperlink">
    <w:name w:val="Hyperlink"/>
    <w:uiPriority w:val="99"/>
    <w:rsid w:val="008B38F8"/>
    <w:rPr>
      <w:rFonts w:cs="Times New Roman"/>
      <w:color w:val="0000FF"/>
      <w:u w:val="single"/>
    </w:rPr>
  </w:style>
  <w:style w:type="paragraph" w:customStyle="1" w:styleId="TitleCntr">
    <w:name w:val="TitleCntr"/>
    <w:basedOn w:val="Normal"/>
    <w:uiPriority w:val="99"/>
    <w:rsid w:val="008B38F8"/>
    <w:pPr>
      <w:spacing w:after="0" w:line="480" w:lineRule="auto"/>
      <w:jc w:val="center"/>
    </w:pPr>
    <w:rPr>
      <w:rFonts w:ascii="Tahoma" w:eastAsia="MS Mincho" w:hAnsi="Tahoma"/>
      <w:sz w:val="22"/>
      <w:lang w:val="en-US"/>
    </w:rPr>
  </w:style>
  <w:style w:type="character" w:customStyle="1" w:styleId="TitleCntrChar">
    <w:name w:val="TitleCntr Char"/>
    <w:rsid w:val="008B38F8"/>
    <w:rPr>
      <w:rFonts w:ascii="Tahoma" w:eastAsia="MS Mincho" w:hAnsi="Tahoma"/>
      <w:sz w:val="24"/>
    </w:rPr>
  </w:style>
  <w:style w:type="table" w:styleId="TableGrid">
    <w:name w:val="Table Grid"/>
    <w:basedOn w:val="TableNormal"/>
    <w:uiPriority w:val="99"/>
    <w:rsid w:val="008B38F8"/>
    <w:pPr>
      <w:spacing w:after="0"/>
    </w:pPr>
    <w:rPr>
      <w:rFonts w:ascii="Verdana" w:eastAsia="Calibri" w:hAnsi="Verdana" w:cs="Times New Roman"/>
      <w:lang w:val="nl-NL" w:eastAsia="nl-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B38F8"/>
    <w:pPr>
      <w:ind w:left="720"/>
      <w:contextualSpacing/>
    </w:pPr>
  </w:style>
  <w:style w:type="paragraph" w:styleId="BalloonText">
    <w:name w:val="Balloon Text"/>
    <w:basedOn w:val="Normal"/>
    <w:link w:val="BalloonTextChar"/>
    <w:uiPriority w:val="99"/>
    <w:semiHidden/>
    <w:rsid w:val="008B38F8"/>
    <w:pPr>
      <w:spacing w:after="0"/>
    </w:pPr>
    <w:rPr>
      <w:rFonts w:ascii="Tahoma" w:hAnsi="Tahoma" w:cs="Tahoma"/>
      <w:sz w:val="16"/>
      <w:szCs w:val="16"/>
    </w:rPr>
  </w:style>
  <w:style w:type="character" w:customStyle="1" w:styleId="BalloonTextChar">
    <w:name w:val="Balloon Text Char"/>
    <w:link w:val="BalloonText"/>
    <w:uiPriority w:val="99"/>
    <w:semiHidden/>
    <w:rsid w:val="008B38F8"/>
    <w:rPr>
      <w:rFonts w:ascii="Tahoma" w:eastAsia="Times New Roman" w:hAnsi="Tahoma" w:cs="Tahoma"/>
      <w:sz w:val="16"/>
      <w:szCs w:val="16"/>
      <w:lang w:val="en-GB" w:eastAsia="en-US"/>
    </w:rPr>
  </w:style>
  <w:style w:type="character" w:styleId="CommentReference">
    <w:name w:val="annotation reference"/>
    <w:uiPriority w:val="99"/>
    <w:semiHidden/>
    <w:rsid w:val="008B38F8"/>
    <w:rPr>
      <w:rFonts w:cs="Times New Roman"/>
      <w:sz w:val="18"/>
    </w:rPr>
  </w:style>
  <w:style w:type="paragraph" w:styleId="CommentText">
    <w:name w:val="annotation text"/>
    <w:basedOn w:val="Normal"/>
    <w:link w:val="CommentTextChar"/>
    <w:uiPriority w:val="99"/>
    <w:semiHidden/>
    <w:rsid w:val="008B38F8"/>
  </w:style>
  <w:style w:type="character" w:customStyle="1" w:styleId="CommentTextChar">
    <w:name w:val="Comment Text Char"/>
    <w:link w:val="CommentText"/>
    <w:uiPriority w:val="99"/>
    <w:semiHidden/>
    <w:rsid w:val="008B38F8"/>
    <w:rPr>
      <w:rFonts w:ascii="Cambria" w:eastAsia="Times New Roman" w:hAnsi="Cambria" w:cs="Times New Roman"/>
      <w:lang w:val="en-GB" w:eastAsia="en-US"/>
    </w:rPr>
  </w:style>
  <w:style w:type="paragraph" w:styleId="CommentSubject">
    <w:name w:val="annotation subject"/>
    <w:basedOn w:val="CommentText"/>
    <w:next w:val="CommentText"/>
    <w:link w:val="CommentSubjectChar"/>
    <w:uiPriority w:val="99"/>
    <w:semiHidden/>
    <w:rsid w:val="008B38F8"/>
  </w:style>
  <w:style w:type="character" w:customStyle="1" w:styleId="CommentSubjectChar">
    <w:name w:val="Comment Subject Char"/>
    <w:link w:val="CommentSubject"/>
    <w:uiPriority w:val="99"/>
    <w:semiHidden/>
    <w:rsid w:val="008B38F8"/>
    <w:rPr>
      <w:rFonts w:ascii="Cambria" w:eastAsia="Times New Roman" w:hAnsi="Cambria" w:cs="Times New Roman"/>
      <w:lang w:val="en-GB" w:eastAsia="en-US"/>
    </w:rPr>
  </w:style>
  <w:style w:type="paragraph" w:styleId="NormalWeb">
    <w:name w:val="Normal (Web)"/>
    <w:basedOn w:val="Normal"/>
    <w:uiPriority w:val="99"/>
    <w:semiHidden/>
    <w:unhideWhenUsed/>
    <w:rsid w:val="008B38F8"/>
    <w:pPr>
      <w:spacing w:before="100" w:beforeAutospacing="1" w:after="100" w:afterAutospacing="1"/>
    </w:pPr>
    <w:rPr>
      <w:rFonts w:ascii="Times" w:eastAsia="Calibri" w:hAnsi="Times"/>
      <w:sz w:val="20"/>
      <w:szCs w:val="20"/>
      <w:lang w:val="en-US"/>
    </w:rPr>
  </w:style>
  <w:style w:type="character" w:styleId="PageNumber">
    <w:name w:val="page number"/>
    <w:uiPriority w:val="99"/>
    <w:semiHidden/>
    <w:unhideWhenUsed/>
    <w:rsid w:val="008B38F8"/>
  </w:style>
  <w:style w:type="paragraph" w:styleId="Revision">
    <w:name w:val="Revision"/>
    <w:hidden/>
    <w:uiPriority w:val="99"/>
    <w:semiHidden/>
    <w:rsid w:val="008B38F8"/>
    <w:pPr>
      <w:spacing w:after="0"/>
    </w:pPr>
    <w:rPr>
      <w:rFonts w:ascii="Cambria" w:eastAsia="Times New Roman" w:hAnsi="Cambria" w:cs="Times New Roman"/>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20" Type="http://schemas.openxmlformats.org/officeDocument/2006/relationships/image" Target="media/image12.emf"/><Relationship Id="rId21" Type="http://schemas.openxmlformats.org/officeDocument/2006/relationships/image" Target="media/image13.emf"/><Relationship Id="rId22" Type="http://schemas.openxmlformats.org/officeDocument/2006/relationships/image" Target="media/image14.emf"/><Relationship Id="rId23" Type="http://schemas.openxmlformats.org/officeDocument/2006/relationships/image" Target="media/image15.emf"/><Relationship Id="rId24" Type="http://schemas.openxmlformats.org/officeDocument/2006/relationships/image" Target="media/image16.emf"/><Relationship Id="rId25" Type="http://schemas.openxmlformats.org/officeDocument/2006/relationships/image" Target="media/image17.emf"/><Relationship Id="rId26" Type="http://schemas.openxmlformats.org/officeDocument/2006/relationships/header" Target="header1.xml"/><Relationship Id="rId27" Type="http://schemas.openxmlformats.org/officeDocument/2006/relationships/footer" Target="footer1.xml"/><Relationship Id="rId28" Type="http://schemas.openxmlformats.org/officeDocument/2006/relationships/footer" Target="footer2.xml"/><Relationship Id="rId29" Type="http://schemas.openxmlformats.org/officeDocument/2006/relationships/fontTable" Target="fontTable.xml"/><Relationship Id="rId30" Type="http://schemas.openxmlformats.org/officeDocument/2006/relationships/theme" Target="theme/theme1.xml"/><Relationship Id="rId10" Type="http://schemas.openxmlformats.org/officeDocument/2006/relationships/image" Target="media/image2.emf"/><Relationship Id="rId11" Type="http://schemas.openxmlformats.org/officeDocument/2006/relationships/image" Target="media/image3.emf"/><Relationship Id="rId12" Type="http://schemas.openxmlformats.org/officeDocument/2006/relationships/image" Target="media/image4.emf"/><Relationship Id="rId13" Type="http://schemas.openxmlformats.org/officeDocument/2006/relationships/image" Target="media/image5.emf"/><Relationship Id="rId14" Type="http://schemas.openxmlformats.org/officeDocument/2006/relationships/image" Target="media/image6.emf"/><Relationship Id="rId15" Type="http://schemas.openxmlformats.org/officeDocument/2006/relationships/image" Target="media/image7.emf"/><Relationship Id="rId16" Type="http://schemas.openxmlformats.org/officeDocument/2006/relationships/image" Target="media/image8.emf"/><Relationship Id="rId17" Type="http://schemas.openxmlformats.org/officeDocument/2006/relationships/image" Target="media/image9.emf"/><Relationship Id="rId18" Type="http://schemas.openxmlformats.org/officeDocument/2006/relationships/image" Target="media/image10.emf"/><Relationship Id="rId19" Type="http://schemas.openxmlformats.org/officeDocument/2006/relationships/image" Target="media/image11.emf"/><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18342C-CA06-DA4D-BB44-AEDDCDD3E7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23</Pages>
  <Words>7988</Words>
  <Characters>45536</Characters>
  <Application>Microsoft Macintosh Word</Application>
  <DocSecurity>0</DocSecurity>
  <Lines>379</Lines>
  <Paragraphs>106</Paragraphs>
  <ScaleCrop>false</ScaleCrop>
  <HeadingPairs>
    <vt:vector size="2" baseType="variant">
      <vt:variant>
        <vt:lpstr>Titel</vt:lpstr>
      </vt:variant>
      <vt:variant>
        <vt:i4>1</vt:i4>
      </vt:variant>
    </vt:vector>
  </HeadingPairs>
  <TitlesOfParts>
    <vt:vector size="1" baseType="lpstr">
      <vt:lpstr/>
    </vt:vector>
  </TitlesOfParts>
  <Company>Presidential Commission for the Urban Poor</Company>
  <LinksUpToDate>false</LinksUpToDate>
  <CharactersWithSpaces>53418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Melissa Navarra</dc:creator>
  <cp:lastModifiedBy>Melissa Navarra</cp:lastModifiedBy>
  <cp:revision>5</cp:revision>
  <dcterms:created xsi:type="dcterms:W3CDTF">2012-04-18T10:13:00Z</dcterms:created>
  <dcterms:modified xsi:type="dcterms:W3CDTF">2012-04-18T11:16:00Z</dcterms:modified>
</cp:coreProperties>
</file>